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709"/>
        <w:gridCol w:w="992"/>
        <w:gridCol w:w="992"/>
      </w:tblGrid>
      <w:tr w:rsidR="004E7AE3" w:rsidRPr="00500CAC" w:rsidTr="003E5D5D">
        <w:trPr>
          <w:trHeight w:val="1304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4E7AE3" w:rsidRPr="00500CAC" w:rsidRDefault="004E7AE3" w:rsidP="004E7AE3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學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務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處內部控制制度作業層級自行檢查表</w:t>
            </w:r>
          </w:p>
          <w:p w:rsidR="004E7AE3" w:rsidRPr="00500CAC" w:rsidRDefault="004E7AE3" w:rsidP="004E7AE3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_____年度</w:t>
            </w:r>
          </w:p>
          <w:p w:rsidR="004E7AE3" w:rsidRPr="00500CAC" w:rsidRDefault="004E7AE3" w:rsidP="004E7AE3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自行檢查單位：生輔組</w:t>
            </w:r>
          </w:p>
          <w:p w:rsidR="004E7AE3" w:rsidRPr="00500CAC" w:rsidRDefault="004E7AE3" w:rsidP="004E7AE3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作業類別(項目)：學生申訴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業務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</w:t>
            </w:r>
            <w:r w:rsidRPr="00500CAC">
              <w:rPr>
                <w:rFonts w:ascii="標楷體" w:eastAsia="標楷體" w:hAnsi="標楷體" w:cs="Times New Roman"/>
                <w:color w:val="000000" w:themeColor="text1"/>
                <w:kern w:val="2"/>
              </w:rPr>
              <w:t xml:space="preserve">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         檢查日期：  年  月  日</w:t>
            </w:r>
          </w:p>
        </w:tc>
      </w:tr>
      <w:tr w:rsidR="004E7AE3" w:rsidRPr="00500CAC" w:rsidTr="003E5D5D">
        <w:trPr>
          <w:trHeight w:val="387"/>
        </w:trPr>
        <w:tc>
          <w:tcPr>
            <w:tcW w:w="6629" w:type="dxa"/>
            <w:vMerge w:val="restart"/>
            <w:shd w:val="clear" w:color="auto" w:fill="auto"/>
            <w:vAlign w:val="center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檢查重點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自行檢查情形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檢查情形說明</w:t>
            </w:r>
          </w:p>
        </w:tc>
      </w:tr>
      <w:tr w:rsidR="004E7AE3" w:rsidRPr="00500CAC" w:rsidTr="003E5D5D">
        <w:trPr>
          <w:trHeight w:val="299"/>
        </w:trPr>
        <w:tc>
          <w:tcPr>
            <w:tcW w:w="6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4E7AE3" w:rsidRPr="00500CAC" w:rsidTr="003E5D5D">
        <w:trPr>
          <w:trHeight w:val="239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一、作業程序說明表及作業流程圖之製作是否與規定相符。</w:t>
            </w:r>
          </w:p>
          <w:p w:rsidR="004E7AE3" w:rsidRPr="00500CAC" w:rsidRDefault="004E7AE3" w:rsidP="004E7AE3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4E7AE3" w:rsidRPr="00500CAC" w:rsidTr="003E5D5D">
        <w:trPr>
          <w:trHeight w:val="4485"/>
        </w:trPr>
        <w:tc>
          <w:tcPr>
            <w:tcW w:w="66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AE3" w:rsidRPr="00500CAC" w:rsidRDefault="004E7AE3" w:rsidP="003E5D5D">
            <w:pPr>
              <w:spacing w:line="360" w:lineRule="exact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/>
                <w:color w:val="000000" w:themeColor="text1"/>
              </w:rPr>
              <w:t>學生申訴辦理作業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確認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提起申訴之日期及申訴內容、文件是否符合提起申訴要件規定？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確認是否涉及退學、開除學籍或類此處分之申訴案？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提起申訴學生是否具特殊教育學生身分？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/>
                <w:color w:val="000000" w:themeColor="text1"/>
              </w:rPr>
              <w:t>依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個案情形確認補正需求？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是否立即著手調查相關委員可開會時間？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是否請被申訴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人及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相關單位回應或提供意見？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是否確定開會時間地點並</w:t>
            </w:r>
            <w:proofErr w:type="gramStart"/>
            <w:r w:rsidRPr="00500CAC">
              <w:rPr>
                <w:rFonts w:ascii="標楷體" w:eastAsia="標楷體" w:hAnsi="標楷體"/>
                <w:color w:val="000000" w:themeColor="text1"/>
              </w:rPr>
              <w:t>繕</w:t>
            </w:r>
            <w:proofErr w:type="gramEnd"/>
            <w:r w:rsidRPr="00500CAC">
              <w:rPr>
                <w:rFonts w:ascii="標楷體" w:eastAsia="標楷體" w:hAnsi="標楷體"/>
                <w:color w:val="000000" w:themeColor="text1"/>
              </w:rPr>
              <w:t>製開會通知單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予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申訴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委員？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是否函知申訴人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及被申訴人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開會時間地點？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是否於會前確認可出席委員達1/2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委員人數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門檻？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會議資料是否整理完竣並呈核？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是否完成選票印製並加蓋章戳？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會議紀錄及申訴評議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決定書否於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期限內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經校長核定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:rsidR="004E7AE3" w:rsidRPr="00500CAC" w:rsidRDefault="004E7AE3" w:rsidP="004E7AE3">
            <w:pPr>
              <w:numPr>
                <w:ilvl w:val="0"/>
                <w:numId w:val="25"/>
              </w:numPr>
              <w:spacing w:line="360" w:lineRule="exact"/>
              <w:ind w:left="540" w:hanging="540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否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函知申訴人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及被申訴人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申訴評議決定</w:t>
            </w:r>
            <w:r w:rsidRPr="00500CAC">
              <w:rPr>
                <w:rFonts w:ascii="標楷體" w:eastAsia="標楷體" w:hAnsi="標楷體"/>
                <w:color w:val="000000" w:themeColor="text1"/>
              </w:rPr>
              <w:t>及</w:t>
            </w:r>
            <w:proofErr w:type="gramStart"/>
            <w:r w:rsidRPr="00500CAC">
              <w:rPr>
                <w:rFonts w:ascii="標楷體" w:eastAsia="標楷體" w:hAnsi="標楷體"/>
                <w:color w:val="000000" w:themeColor="text1"/>
              </w:rPr>
              <w:t>救濟教示</w:t>
            </w:r>
            <w:proofErr w:type="gramEnd"/>
            <w:r w:rsidRPr="00500CAC">
              <w:rPr>
                <w:rFonts w:ascii="標楷體" w:eastAsia="標楷體" w:hAnsi="標楷體"/>
                <w:color w:val="000000" w:themeColor="text1"/>
              </w:rPr>
              <w:t>？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4E7AE3" w:rsidRPr="00500CAC" w:rsidTr="003E5D5D">
        <w:trPr>
          <w:trHeight w:val="1078"/>
        </w:trPr>
        <w:tc>
          <w:tcPr>
            <w:tcW w:w="9322" w:type="dxa"/>
            <w:gridSpan w:val="4"/>
            <w:shd w:val="clear" w:color="auto" w:fill="auto"/>
          </w:tcPr>
          <w:p w:rsidR="004E7AE3" w:rsidRPr="00500CAC" w:rsidRDefault="004E7AE3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結論/需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採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行之改善措施：</w:t>
            </w:r>
          </w:p>
        </w:tc>
      </w:tr>
      <w:tr w:rsidR="004E7AE3" w:rsidRPr="00500CAC" w:rsidTr="003E5D5D">
        <w:trPr>
          <w:trHeight w:val="1246"/>
        </w:trPr>
        <w:tc>
          <w:tcPr>
            <w:tcW w:w="9322" w:type="dxa"/>
            <w:gridSpan w:val="4"/>
            <w:shd w:val="clear" w:color="auto" w:fill="auto"/>
          </w:tcPr>
          <w:p w:rsidR="004E7AE3" w:rsidRPr="00500CAC" w:rsidRDefault="004E7AE3" w:rsidP="003E5D5D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4E7AE3" w:rsidRDefault="008374A7" w:rsidP="004E7AE3">
      <w:bookmarkStart w:id="0" w:name="_GoBack"/>
      <w:bookmarkEnd w:id="0"/>
    </w:p>
    <w:sectPr w:rsidR="008374A7" w:rsidRPr="004E7AE3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18" w:rsidRDefault="00351018" w:rsidP="00BB2651">
      <w:r>
        <w:separator/>
      </w:r>
    </w:p>
  </w:endnote>
  <w:endnote w:type="continuationSeparator" w:id="0">
    <w:p w:rsidR="00351018" w:rsidRDefault="00351018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18" w:rsidRDefault="00351018" w:rsidP="00BB2651">
      <w:r>
        <w:separator/>
      </w:r>
    </w:p>
  </w:footnote>
  <w:footnote w:type="continuationSeparator" w:id="0">
    <w:p w:rsidR="00351018" w:rsidRDefault="00351018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7194D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BF3267"/>
    <w:multiLevelType w:val="hybridMultilevel"/>
    <w:tmpl w:val="0F9292C2"/>
    <w:lvl w:ilvl="0" w:tplc="13E23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E72"/>
    <w:multiLevelType w:val="hybridMultilevel"/>
    <w:tmpl w:val="0F48AB72"/>
    <w:lvl w:ilvl="0" w:tplc="44ACE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6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23"/>
  </w:num>
  <w:num w:numId="10">
    <w:abstractNumId w:val="2"/>
  </w:num>
  <w:num w:numId="11">
    <w:abstractNumId w:val="22"/>
  </w:num>
  <w:num w:numId="12">
    <w:abstractNumId w:val="0"/>
  </w:num>
  <w:num w:numId="13">
    <w:abstractNumId w:val="18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51018"/>
    <w:rsid w:val="003B302C"/>
    <w:rsid w:val="003C2AC8"/>
    <w:rsid w:val="003C4B18"/>
    <w:rsid w:val="0043522B"/>
    <w:rsid w:val="00435C85"/>
    <w:rsid w:val="004422D4"/>
    <w:rsid w:val="0047374D"/>
    <w:rsid w:val="004E7AE3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170B8"/>
    <w:rsid w:val="00C21913"/>
    <w:rsid w:val="00C775B5"/>
    <w:rsid w:val="00D10FDC"/>
    <w:rsid w:val="00D96958"/>
    <w:rsid w:val="00DA5ED4"/>
    <w:rsid w:val="00DB375E"/>
    <w:rsid w:val="00DF2C2A"/>
    <w:rsid w:val="00E10116"/>
    <w:rsid w:val="00E1630B"/>
    <w:rsid w:val="00E33704"/>
    <w:rsid w:val="00F601A1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2017-11-06T07:04:00Z</dcterms:created>
  <dcterms:modified xsi:type="dcterms:W3CDTF">2017-11-06T07:04:00Z</dcterms:modified>
</cp:coreProperties>
</file>