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0A6D" w:rsidRPr="00353807" w:rsidRDefault="00D20A6D" w:rsidP="00D20A6D">
      <w:pPr>
        <w:pStyle w:val="2"/>
        <w:numPr>
          <w:ilvl w:val="0"/>
          <w:numId w:val="0"/>
        </w:numPr>
        <w:rPr>
          <w:rFonts w:ascii="標楷體" w:eastAsia="標楷體" w:hAnsi="標楷體"/>
          <w:color w:val="000000" w:themeColor="text1"/>
        </w:rPr>
      </w:pPr>
      <w:bookmarkStart w:id="0" w:name="_Toc416867688"/>
      <w:bookmarkStart w:id="1" w:name="_Toc433703522"/>
      <w:bookmarkStart w:id="2" w:name="_Toc433703855"/>
      <w:bookmarkStart w:id="3" w:name="_Toc433704245"/>
      <w:bookmarkStart w:id="4" w:name="_Toc501007714"/>
      <w:r w:rsidRPr="00353807">
        <w:rPr>
          <w:rFonts w:ascii="標楷體" w:eastAsia="標楷體" w:hAnsi="標楷體" w:hint="eastAsia"/>
          <w:color w:val="000000" w:themeColor="text1"/>
        </w:rPr>
        <w:t>國立彰化師範大學軍訓課程折算役期實施辦法</w:t>
      </w:r>
      <w:bookmarkEnd w:id="0"/>
      <w:bookmarkEnd w:id="1"/>
      <w:bookmarkEnd w:id="2"/>
      <w:bookmarkEnd w:id="3"/>
      <w:bookmarkEnd w:id="4"/>
    </w:p>
    <w:p w:rsidR="00D20A6D" w:rsidRPr="00D9168F" w:rsidRDefault="00D20A6D" w:rsidP="00D20A6D">
      <w:pPr>
        <w:pStyle w:val="a7"/>
        <w:widowControl/>
        <w:numPr>
          <w:ilvl w:val="0"/>
          <w:numId w:val="4"/>
        </w:numPr>
        <w:spacing w:line="500" w:lineRule="exact"/>
        <w:ind w:leftChars="0"/>
        <w:rPr>
          <w:rFonts w:ascii="新細明體" w:hAnsi="新細明體"/>
          <w:color w:val="000000" w:themeColor="text1"/>
        </w:rPr>
      </w:pPr>
      <w:r w:rsidRPr="00D9168F">
        <w:rPr>
          <w:rFonts w:ascii="新細明體" w:hAnsi="新細明體" w:hint="eastAsia"/>
          <w:color w:val="000000" w:themeColor="text1"/>
        </w:rPr>
        <w:t>本辦法依兵役法施行法第五十二條第三項規定訂定之。</w:t>
      </w:r>
    </w:p>
    <w:p w:rsidR="00D20A6D" w:rsidRPr="00D9168F" w:rsidRDefault="00D20A6D" w:rsidP="00D20A6D">
      <w:pPr>
        <w:pStyle w:val="a7"/>
        <w:widowControl/>
        <w:numPr>
          <w:ilvl w:val="0"/>
          <w:numId w:val="4"/>
        </w:numPr>
        <w:spacing w:line="500" w:lineRule="exact"/>
        <w:ind w:leftChars="0" w:left="993" w:hanging="993"/>
        <w:rPr>
          <w:rFonts w:ascii="新細明體" w:hAnsi="新細明體"/>
          <w:color w:val="000000" w:themeColor="text1"/>
        </w:rPr>
      </w:pPr>
      <w:r w:rsidRPr="00D9168F">
        <w:rPr>
          <w:rFonts w:ascii="新細明體" w:hAnsi="新細明體" w:hint="eastAsia"/>
          <w:color w:val="000000" w:themeColor="text1"/>
        </w:rPr>
        <w:t>依法受徵集服義務役之軍官、士官、常備兵及替代役役男，其曾於高級中等以上學校修習且成績合格之軍訓課程，得依兵役法第十六條第二項規定折算役期。</w:t>
      </w:r>
      <w:bookmarkStart w:id="5" w:name="_GoBack"/>
      <w:bookmarkEnd w:id="5"/>
      <w:r w:rsidRPr="00D9168F">
        <w:rPr>
          <w:rFonts w:ascii="新細明體" w:hAnsi="新細明體"/>
          <w:color w:val="000000" w:themeColor="text1"/>
        </w:rPr>
        <w:br/>
      </w:r>
      <w:r w:rsidRPr="00D9168F">
        <w:rPr>
          <w:rFonts w:ascii="新細明體" w:hAnsi="新細明體" w:hint="eastAsia"/>
          <w:color w:val="000000" w:themeColor="text1"/>
        </w:rPr>
        <w:t>前項所稱高級中等以上學校，指高級中學、職業學校、專科學校、大學及其相當層級之進修學校。</w:t>
      </w:r>
    </w:p>
    <w:p w:rsidR="00D20A6D" w:rsidRPr="00D9168F" w:rsidRDefault="00D20A6D" w:rsidP="00D20A6D">
      <w:pPr>
        <w:pStyle w:val="a7"/>
        <w:widowControl/>
        <w:numPr>
          <w:ilvl w:val="0"/>
          <w:numId w:val="4"/>
        </w:numPr>
        <w:spacing w:line="500" w:lineRule="exact"/>
        <w:ind w:leftChars="0" w:left="993" w:hanging="993"/>
        <w:rPr>
          <w:rFonts w:ascii="新細明體" w:hAnsi="新細明體"/>
          <w:color w:val="000000" w:themeColor="text1"/>
        </w:rPr>
      </w:pPr>
      <w:r w:rsidRPr="00D9168F">
        <w:rPr>
          <w:rFonts w:ascii="新細明體" w:hAnsi="新細明體" w:hint="eastAsia"/>
          <w:color w:val="000000" w:themeColor="text1"/>
        </w:rPr>
        <w:t>學生修習軍訓課程，應分別按各學制，以每八堂課折算一日，折算役期；其各學制折算之役期總日數，合計以三十日為限。</w:t>
      </w:r>
      <w:r w:rsidRPr="00D9168F">
        <w:rPr>
          <w:rFonts w:ascii="新細明體" w:hAnsi="新細明體"/>
          <w:color w:val="000000" w:themeColor="text1"/>
        </w:rPr>
        <w:br/>
      </w:r>
      <w:r w:rsidRPr="00D9168F">
        <w:rPr>
          <w:rFonts w:ascii="新細明體" w:hAnsi="新細明體" w:hint="eastAsia"/>
          <w:color w:val="000000" w:themeColor="text1"/>
        </w:rPr>
        <w:t>同等學制之同一學期修習之軍訓課程折算役期，以一次為限，因故重（復）修或留級再修者，不得重複折算役期。</w:t>
      </w:r>
    </w:p>
    <w:p w:rsidR="00D20A6D" w:rsidRPr="00D9168F" w:rsidRDefault="00D20A6D" w:rsidP="00D20A6D">
      <w:pPr>
        <w:pStyle w:val="a7"/>
        <w:widowControl/>
        <w:numPr>
          <w:ilvl w:val="0"/>
          <w:numId w:val="4"/>
        </w:numPr>
        <w:spacing w:line="500" w:lineRule="exact"/>
        <w:ind w:leftChars="0" w:left="993" w:hanging="993"/>
        <w:rPr>
          <w:rFonts w:ascii="新細明體" w:hAnsi="新細明體"/>
          <w:color w:val="000000" w:themeColor="text1"/>
        </w:rPr>
      </w:pPr>
      <w:r w:rsidRPr="00D9168F">
        <w:rPr>
          <w:rFonts w:ascii="新細明體" w:hAnsi="新細明體" w:hint="eastAsia"/>
          <w:color w:val="000000" w:themeColor="text1"/>
        </w:rPr>
        <w:t>申請軍訓課程折算役期者，應將就讀學校成績單正本送交該校軍訓室或教官室審查，經核對、驗證無誤後，由軍訓主管於成績單上載明軍訓課程成績合格之學期數及得折算役期日數，並於右下角加蓋印記後，其正本發還申請人，副本由學校保留；學校未設軍訓室、教官室或未置軍訓主管者，由教務單位辦理。</w:t>
      </w:r>
      <w:r w:rsidRPr="00D9168F">
        <w:rPr>
          <w:rFonts w:ascii="新細明體" w:hAnsi="新細明體"/>
          <w:color w:val="000000" w:themeColor="text1"/>
        </w:rPr>
        <w:br/>
      </w:r>
      <w:r w:rsidRPr="00D9168F">
        <w:rPr>
          <w:rFonts w:ascii="新細明體" w:hAnsi="新細明體" w:hint="eastAsia"/>
          <w:color w:val="000000" w:themeColor="text1"/>
        </w:rPr>
        <w:t>申請役期折算之成績單所顯示科目名稱應有「軍訓」字樣，或依附表所列課程名稱核對無誤後，得折算役期。</w:t>
      </w:r>
      <w:r w:rsidRPr="00D9168F">
        <w:rPr>
          <w:rFonts w:ascii="新細明體" w:hAnsi="新細明體" w:hint="eastAsia"/>
          <w:color w:val="000000" w:themeColor="text1"/>
        </w:rPr>
        <w:br/>
        <w:t>第一項印記格式，由教育部定之。</w:t>
      </w:r>
    </w:p>
    <w:p w:rsidR="00D20A6D" w:rsidRPr="00D9168F" w:rsidRDefault="00D20A6D" w:rsidP="00D20A6D">
      <w:pPr>
        <w:pStyle w:val="a7"/>
        <w:widowControl/>
        <w:numPr>
          <w:ilvl w:val="0"/>
          <w:numId w:val="4"/>
        </w:numPr>
        <w:spacing w:line="500" w:lineRule="exact"/>
        <w:ind w:leftChars="0" w:left="993" w:hanging="993"/>
        <w:rPr>
          <w:rFonts w:ascii="新細明體" w:hAnsi="新細明體"/>
          <w:color w:val="000000" w:themeColor="text1"/>
        </w:rPr>
      </w:pPr>
      <w:r w:rsidRPr="00D9168F">
        <w:rPr>
          <w:rFonts w:ascii="新細明體" w:hAnsi="新細明體" w:hint="eastAsia"/>
          <w:color w:val="000000" w:themeColor="text1"/>
        </w:rPr>
        <w:t>前條第一項申請人應檢具加蓋印記之成績單正本，及其他相關證明文件，依現行義務役之軍官、士官、常備兵及替代役役男之退伍（役）作業流程，向服役單位申請折算役期。</w:t>
      </w:r>
    </w:p>
    <w:p w:rsidR="00D20A6D" w:rsidRPr="00D9168F" w:rsidRDefault="00D20A6D" w:rsidP="00D20A6D">
      <w:pPr>
        <w:pStyle w:val="a7"/>
        <w:widowControl/>
        <w:numPr>
          <w:ilvl w:val="0"/>
          <w:numId w:val="4"/>
        </w:numPr>
        <w:spacing w:line="500" w:lineRule="exact"/>
        <w:ind w:leftChars="0"/>
        <w:rPr>
          <w:rFonts w:ascii="新細明體" w:hAnsi="新細明體"/>
          <w:color w:val="000000" w:themeColor="text1"/>
        </w:rPr>
      </w:pPr>
      <w:r w:rsidRPr="00D9168F">
        <w:rPr>
          <w:rFonts w:ascii="新細明體" w:hAnsi="新細明體" w:hint="eastAsia"/>
          <w:color w:val="000000" w:themeColor="text1"/>
        </w:rPr>
        <w:t>本辦法自發布日施行。</w:t>
      </w:r>
    </w:p>
    <w:p w:rsidR="006216DC" w:rsidRPr="00D20A6D" w:rsidRDefault="00213F49" w:rsidP="00D20A6D">
      <w:pPr>
        <w:widowControl/>
        <w:rPr>
          <w:rFonts w:ascii="新細明體" w:hAnsi="新細明體"/>
          <w:color w:val="000000" w:themeColor="text1"/>
        </w:rPr>
      </w:pPr>
    </w:p>
    <w:sectPr w:rsidR="006216DC" w:rsidRPr="00D20A6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3F49" w:rsidRDefault="00213F49" w:rsidP="003A648F">
      <w:r>
        <w:separator/>
      </w:r>
    </w:p>
  </w:endnote>
  <w:endnote w:type="continuationSeparator" w:id="0">
    <w:p w:rsidR="00213F49" w:rsidRDefault="00213F49" w:rsidP="003A6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3F49" w:rsidRDefault="00213F49" w:rsidP="003A648F">
      <w:r>
        <w:separator/>
      </w:r>
    </w:p>
  </w:footnote>
  <w:footnote w:type="continuationSeparator" w:id="0">
    <w:p w:rsidR="00213F49" w:rsidRDefault="00213F49" w:rsidP="003A64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029A9"/>
    <w:multiLevelType w:val="multilevel"/>
    <w:tmpl w:val="082250F4"/>
    <w:lvl w:ilvl="0">
      <w:start w:val="1"/>
      <w:numFmt w:val="taiwaneseCountingThousand"/>
      <w:pStyle w:val="1"/>
      <w:lvlText w:val="第%1部"/>
      <w:lvlJc w:val="left"/>
      <w:pPr>
        <w:tabs>
          <w:tab w:val="num" w:pos="9196"/>
        </w:tabs>
        <w:ind w:left="9196" w:hanging="690"/>
      </w:pPr>
      <w:rPr>
        <w:rFonts w:hint="eastAsia"/>
        <w:b/>
        <w:bCs w:val="0"/>
        <w:i w:val="0"/>
        <w:iCs w:val="0"/>
        <w:caps w:val="0"/>
        <w:smallCaps w:val="0"/>
        <w:strike w:val="0"/>
        <w:dstrike w:val="0"/>
        <w:outline w:val="0"/>
        <w:shadow w:val="0"/>
        <w:emboss w:val="0"/>
        <w:imprint w:val="0"/>
        <w:noProof w:val="0"/>
        <w:vanish w:val="0"/>
        <w:color w:val="FFFFFF" w:themeColor="background1"/>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taiwaneseCountingThousand"/>
      <w:pStyle w:val="2"/>
      <w:lvlText w:val="%2、"/>
      <w:lvlJc w:val="left"/>
      <w:pPr>
        <w:tabs>
          <w:tab w:val="num" w:pos="6433"/>
        </w:tabs>
        <w:ind w:left="6433" w:hanging="480"/>
      </w:pPr>
      <w:rPr>
        <w:rFonts w:hint="eastAsia"/>
        <w:color w:val="auto"/>
        <w:sz w:val="32"/>
        <w:lang w:val="en-US"/>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1" w15:restartNumberingAfterBreak="0">
    <w:nsid w:val="11482C38"/>
    <w:multiLevelType w:val="hybridMultilevel"/>
    <w:tmpl w:val="EC426440"/>
    <w:lvl w:ilvl="0" w:tplc="FEC0914C">
      <w:start w:val="1"/>
      <w:numFmt w:val="decimal"/>
      <w:lvlText w:val="%1."/>
      <w:lvlJc w:val="left"/>
      <w:pPr>
        <w:tabs>
          <w:tab w:val="num" w:pos="171"/>
        </w:tabs>
        <w:ind w:left="171" w:hanging="171"/>
      </w:pPr>
      <w:rPr>
        <w:rFonts w:hint="default"/>
      </w:rPr>
    </w:lvl>
    <w:lvl w:ilvl="1" w:tplc="69624468">
      <w:start w:val="1"/>
      <w:numFmt w:val="decimal"/>
      <w:lvlText w:val="%2."/>
      <w:lvlJc w:val="left"/>
      <w:pPr>
        <w:tabs>
          <w:tab w:val="num" w:pos="840"/>
        </w:tabs>
        <w:ind w:left="840" w:hanging="360"/>
      </w:pPr>
      <w:rPr>
        <w:rFonts w:hint="default"/>
      </w:rPr>
    </w:lvl>
    <w:lvl w:ilvl="2" w:tplc="7C44A1BC">
      <w:start w:val="1"/>
      <w:numFmt w:val="taiwaneseCountingThousand"/>
      <w:lvlText w:val="第%3條"/>
      <w:lvlJc w:val="left"/>
      <w:pPr>
        <w:tabs>
          <w:tab w:val="num" w:pos="1320"/>
        </w:tabs>
        <w:ind w:left="1320" w:hanging="960"/>
      </w:pPr>
      <w:rPr>
        <w:rFonts w:hint="default"/>
      </w:r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6420EAA"/>
    <w:multiLevelType w:val="hybridMultilevel"/>
    <w:tmpl w:val="0F8477F4"/>
    <w:lvl w:ilvl="0" w:tplc="6A5A7E1C">
      <w:start w:val="1"/>
      <w:numFmt w:val="taiwaneseCountingThousand"/>
      <w:lvlText w:val="%1、"/>
      <w:lvlJc w:val="left"/>
      <w:pPr>
        <w:tabs>
          <w:tab w:val="num" w:pos="720"/>
        </w:tabs>
        <w:ind w:left="720" w:hanging="720"/>
      </w:pPr>
      <w:rPr>
        <w:rFonts w:cs="標楷體"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9392BA8"/>
    <w:multiLevelType w:val="hybridMultilevel"/>
    <w:tmpl w:val="31725872"/>
    <w:lvl w:ilvl="0" w:tplc="F6302552">
      <w:start w:val="1"/>
      <w:numFmt w:val="taiwaneseCountingThousand"/>
      <w:lvlText w:val="第%1條"/>
      <w:lvlJc w:val="left"/>
      <w:pPr>
        <w:ind w:left="964" w:hanging="96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99D"/>
    <w:rsid w:val="00076094"/>
    <w:rsid w:val="00125889"/>
    <w:rsid w:val="00213F49"/>
    <w:rsid w:val="0029213C"/>
    <w:rsid w:val="00353807"/>
    <w:rsid w:val="003A648F"/>
    <w:rsid w:val="00D20A6D"/>
    <w:rsid w:val="00DA5204"/>
    <w:rsid w:val="00EF399D"/>
    <w:rsid w:val="00F13B59"/>
    <w:rsid w:val="00F378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2767"/>
  <w15:chartTrackingRefBased/>
  <w15:docId w15:val="{609EAE0E-9C65-4707-8537-4ACC6436A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399D"/>
    <w:pPr>
      <w:widowControl w:val="0"/>
    </w:pPr>
    <w:rPr>
      <w:rFonts w:ascii="Times New Roman" w:eastAsia="新細明體" w:hAnsi="Times New Roman" w:cs="Times New Roman"/>
      <w:szCs w:val="24"/>
    </w:rPr>
  </w:style>
  <w:style w:type="paragraph" w:styleId="1">
    <w:name w:val="heading 1"/>
    <w:basedOn w:val="a"/>
    <w:next w:val="a"/>
    <w:link w:val="10"/>
    <w:qFormat/>
    <w:rsid w:val="00EF399D"/>
    <w:pPr>
      <w:numPr>
        <w:numId w:val="1"/>
      </w:numPr>
      <w:snapToGrid w:val="0"/>
      <w:spacing w:line="288" w:lineRule="auto"/>
      <w:jc w:val="center"/>
      <w:outlineLvl w:val="0"/>
    </w:pPr>
    <w:rPr>
      <w:rFonts w:asciiTheme="minorHAnsi" w:eastAsiaTheme="minorEastAsia" w:hAnsiTheme="minorHAnsi" w:cstheme="minorBidi"/>
      <w:b/>
      <w:color w:val="FFFFFF" w:themeColor="background1"/>
      <w:sz w:val="32"/>
      <w:szCs w:val="22"/>
      <w14:scene3d>
        <w14:camera w14:prst="orthographicFront"/>
        <w14:lightRig w14:rig="threePt" w14:dir="t">
          <w14:rot w14:lat="0" w14:lon="0" w14:rev="0"/>
        </w14:lightRig>
      </w14:scene3d>
    </w:rPr>
  </w:style>
  <w:style w:type="paragraph" w:styleId="2">
    <w:name w:val="heading 2"/>
    <w:basedOn w:val="1"/>
    <w:next w:val="a"/>
    <w:link w:val="20"/>
    <w:qFormat/>
    <w:rsid w:val="00EF399D"/>
    <w:pPr>
      <w:numPr>
        <w:ilvl w:val="1"/>
      </w:numPr>
      <w:tabs>
        <w:tab w:val="clear" w:pos="6433"/>
      </w:tabs>
      <w:ind w:left="0" w:firstLine="0"/>
      <w:outlineLvl w:val="1"/>
    </w:pPr>
    <w:rPr>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EF399D"/>
    <w:rPr>
      <w:b/>
      <w:color w:val="FFFFFF" w:themeColor="background1"/>
      <w:sz w:val="32"/>
      <w14:scene3d>
        <w14:camera w14:prst="orthographicFront"/>
        <w14:lightRig w14:rig="threePt" w14:dir="t">
          <w14:rot w14:lat="0" w14:lon="0" w14:rev="0"/>
        </w14:lightRig>
      </w14:scene3d>
    </w:rPr>
  </w:style>
  <w:style w:type="character" w:customStyle="1" w:styleId="20">
    <w:name w:val="標題 2 字元"/>
    <w:basedOn w:val="a0"/>
    <w:link w:val="2"/>
    <w:rsid w:val="00EF399D"/>
    <w:rPr>
      <w:b/>
      <w:sz w:val="32"/>
      <w14:scene3d>
        <w14:camera w14:prst="orthographicFront"/>
        <w14:lightRig w14:rig="threePt" w14:dir="t">
          <w14:rot w14:lat="0" w14:lon="0" w14:rev="0"/>
        </w14:lightRig>
      </w14:scene3d>
    </w:rPr>
  </w:style>
  <w:style w:type="paragraph" w:styleId="a3">
    <w:name w:val="header"/>
    <w:basedOn w:val="a"/>
    <w:link w:val="a4"/>
    <w:uiPriority w:val="99"/>
    <w:unhideWhenUsed/>
    <w:rsid w:val="003A648F"/>
    <w:pPr>
      <w:tabs>
        <w:tab w:val="center" w:pos="4153"/>
        <w:tab w:val="right" w:pos="8306"/>
      </w:tabs>
      <w:snapToGrid w:val="0"/>
    </w:pPr>
    <w:rPr>
      <w:sz w:val="20"/>
      <w:szCs w:val="20"/>
    </w:rPr>
  </w:style>
  <w:style w:type="character" w:customStyle="1" w:styleId="a4">
    <w:name w:val="頁首 字元"/>
    <w:basedOn w:val="a0"/>
    <w:link w:val="a3"/>
    <w:uiPriority w:val="99"/>
    <w:rsid w:val="003A648F"/>
    <w:rPr>
      <w:rFonts w:ascii="Times New Roman" w:eastAsia="新細明體" w:hAnsi="Times New Roman" w:cs="Times New Roman"/>
      <w:sz w:val="20"/>
      <w:szCs w:val="20"/>
    </w:rPr>
  </w:style>
  <w:style w:type="paragraph" w:styleId="a5">
    <w:name w:val="footer"/>
    <w:basedOn w:val="a"/>
    <w:link w:val="a6"/>
    <w:uiPriority w:val="99"/>
    <w:unhideWhenUsed/>
    <w:rsid w:val="003A648F"/>
    <w:pPr>
      <w:tabs>
        <w:tab w:val="center" w:pos="4153"/>
        <w:tab w:val="right" w:pos="8306"/>
      </w:tabs>
      <w:snapToGrid w:val="0"/>
    </w:pPr>
    <w:rPr>
      <w:sz w:val="20"/>
      <w:szCs w:val="20"/>
    </w:rPr>
  </w:style>
  <w:style w:type="character" w:customStyle="1" w:styleId="a6">
    <w:name w:val="頁尾 字元"/>
    <w:basedOn w:val="a0"/>
    <w:link w:val="a5"/>
    <w:uiPriority w:val="99"/>
    <w:rsid w:val="003A648F"/>
    <w:rPr>
      <w:rFonts w:ascii="Times New Roman" w:eastAsia="新細明體" w:hAnsi="Times New Roman" w:cs="Times New Roman"/>
      <w:sz w:val="20"/>
      <w:szCs w:val="20"/>
    </w:rPr>
  </w:style>
  <w:style w:type="paragraph" w:styleId="a7">
    <w:name w:val="List Paragraph"/>
    <w:basedOn w:val="a"/>
    <w:uiPriority w:val="34"/>
    <w:qFormat/>
    <w:rsid w:val="00D20A6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83</Words>
  <Characters>475</Characters>
  <Application>Microsoft Office Word</Application>
  <DocSecurity>0</DocSecurity>
  <Lines>3</Lines>
  <Paragraphs>1</Paragraphs>
  <ScaleCrop>false</ScaleCrop>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祐辰 劉</dc:creator>
  <cp:keywords/>
  <dc:description/>
  <cp:lastModifiedBy>祐辰 劉</cp:lastModifiedBy>
  <cp:revision>3</cp:revision>
  <dcterms:created xsi:type="dcterms:W3CDTF">2018-07-05T06:03:00Z</dcterms:created>
  <dcterms:modified xsi:type="dcterms:W3CDTF">2018-07-05T06:06:00Z</dcterms:modified>
</cp:coreProperties>
</file>