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76" w:rsidRDefault="00353076" w:rsidP="00353076">
      <w:pPr>
        <w:jc w:val="center"/>
        <w:rPr>
          <w:rFonts w:ascii="標楷體" w:eastAsia="標楷體" w:hAnsi="標楷體"/>
          <w:b/>
          <w:sz w:val="32"/>
          <w:szCs w:val="32"/>
        </w:rPr>
      </w:pPr>
      <w:r>
        <w:rPr>
          <w:rFonts w:ascii="標楷體" w:eastAsia="標楷體" w:hAnsi="標楷體" w:hint="eastAsia"/>
          <w:b/>
          <w:sz w:val="32"/>
          <w:szCs w:val="32"/>
        </w:rPr>
        <w:t>社團活動審查作業</w:t>
      </w:r>
      <w:r w:rsidRPr="00EF0DFC">
        <w:rPr>
          <w:rFonts w:ascii="標楷體" w:eastAsia="標楷體" w:hAnsi="標楷體" w:hint="eastAsia"/>
          <w:b/>
          <w:sz w:val="32"/>
          <w:szCs w:val="32"/>
        </w:rPr>
        <w:t>程序說明表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137"/>
      </w:tblGrid>
      <w:tr w:rsidR="00353076" w:rsidRPr="00F8738C" w:rsidTr="00196BC6">
        <w:trPr>
          <w:trHeight w:hRule="exact" w:val="454"/>
        </w:trPr>
        <w:tc>
          <w:tcPr>
            <w:tcW w:w="1368" w:type="dxa"/>
            <w:vAlign w:val="center"/>
          </w:tcPr>
          <w:p w:rsidR="00353076" w:rsidRPr="00086221" w:rsidRDefault="00353076" w:rsidP="00196BC6">
            <w:pPr>
              <w:jc w:val="both"/>
              <w:rPr>
                <w:rFonts w:ascii="標楷體" w:eastAsia="標楷體" w:hAnsi="標楷體"/>
                <w:bCs/>
                <w:color w:val="000000"/>
                <w:szCs w:val="24"/>
              </w:rPr>
            </w:pPr>
          </w:p>
        </w:tc>
        <w:tc>
          <w:tcPr>
            <w:tcW w:w="7137" w:type="dxa"/>
            <w:vAlign w:val="center"/>
          </w:tcPr>
          <w:p w:rsidR="00353076" w:rsidRPr="00086221" w:rsidRDefault="00353076" w:rsidP="00196BC6">
            <w:pPr>
              <w:jc w:val="both"/>
              <w:rPr>
                <w:rFonts w:ascii="標楷體" w:eastAsia="標楷體" w:hAnsi="標楷體"/>
                <w:color w:val="0070C0"/>
                <w:szCs w:val="24"/>
              </w:rPr>
            </w:pPr>
            <w:r w:rsidRPr="00086221">
              <w:rPr>
                <w:rFonts w:ascii="標楷體" w:eastAsia="標楷體" w:hAnsi="標楷體" w:cs="新細明體" w:hint="eastAsia"/>
                <w:color w:val="0070C0"/>
                <w:kern w:val="0"/>
                <w:szCs w:val="24"/>
              </w:rPr>
              <w:t>D0304</w:t>
            </w:r>
          </w:p>
        </w:tc>
      </w:tr>
      <w:tr w:rsidR="00353076" w:rsidRPr="00F8738C" w:rsidTr="00196BC6">
        <w:trPr>
          <w:trHeight w:hRule="exact" w:val="454"/>
        </w:trPr>
        <w:tc>
          <w:tcPr>
            <w:tcW w:w="1368" w:type="dxa"/>
            <w:vAlign w:val="center"/>
          </w:tcPr>
          <w:p w:rsidR="00353076" w:rsidRPr="00086221" w:rsidRDefault="00353076" w:rsidP="00196BC6">
            <w:pPr>
              <w:jc w:val="both"/>
              <w:rPr>
                <w:rFonts w:ascii="標楷體" w:eastAsia="標楷體" w:hAnsi="標楷體"/>
                <w:bCs/>
                <w:color w:val="000000"/>
                <w:szCs w:val="24"/>
              </w:rPr>
            </w:pPr>
            <w:r w:rsidRPr="00086221">
              <w:rPr>
                <w:rFonts w:ascii="標楷體" w:eastAsia="標楷體" w:hAnsi="標楷體" w:hint="eastAsia"/>
                <w:bCs/>
                <w:color w:val="000000"/>
                <w:szCs w:val="24"/>
              </w:rPr>
              <w:t>項目名稱</w:t>
            </w:r>
          </w:p>
        </w:tc>
        <w:tc>
          <w:tcPr>
            <w:tcW w:w="7137" w:type="dxa"/>
            <w:vAlign w:val="center"/>
          </w:tcPr>
          <w:p w:rsidR="00353076" w:rsidRPr="00086221" w:rsidRDefault="00353076" w:rsidP="00196BC6">
            <w:pPr>
              <w:ind w:leftChars="-15" w:left="-36" w:firstLine="16"/>
              <w:jc w:val="both"/>
              <w:rPr>
                <w:rFonts w:ascii="標楷體" w:eastAsia="標楷體" w:hAnsi="標楷體"/>
                <w:bCs/>
                <w:color w:val="000000"/>
                <w:szCs w:val="24"/>
              </w:rPr>
            </w:pPr>
            <w:r w:rsidRPr="00086221">
              <w:rPr>
                <w:rFonts w:ascii="標楷體" w:eastAsia="標楷體" w:hAnsi="標楷體" w:hint="eastAsia"/>
                <w:bCs/>
                <w:color w:val="000000"/>
                <w:szCs w:val="24"/>
              </w:rPr>
              <w:t>社團活動審查作業</w:t>
            </w:r>
          </w:p>
        </w:tc>
      </w:tr>
      <w:tr w:rsidR="00353076" w:rsidRPr="00F8738C" w:rsidTr="00196BC6">
        <w:trPr>
          <w:trHeight w:hRule="exact" w:val="454"/>
        </w:trPr>
        <w:tc>
          <w:tcPr>
            <w:tcW w:w="1368" w:type="dxa"/>
            <w:vAlign w:val="center"/>
          </w:tcPr>
          <w:p w:rsidR="00353076" w:rsidRPr="00086221" w:rsidRDefault="00353076" w:rsidP="00196BC6">
            <w:pPr>
              <w:jc w:val="both"/>
              <w:rPr>
                <w:rFonts w:ascii="標楷體" w:eastAsia="標楷體" w:hAnsi="標楷體"/>
                <w:bCs/>
                <w:color w:val="000000"/>
                <w:szCs w:val="24"/>
              </w:rPr>
            </w:pPr>
            <w:r w:rsidRPr="00086221">
              <w:rPr>
                <w:rFonts w:ascii="標楷體" w:eastAsia="標楷體" w:hAnsi="標楷體" w:hint="eastAsia"/>
                <w:bCs/>
                <w:color w:val="000000"/>
                <w:szCs w:val="24"/>
              </w:rPr>
              <w:t>承辦單位</w:t>
            </w:r>
          </w:p>
        </w:tc>
        <w:tc>
          <w:tcPr>
            <w:tcW w:w="7137" w:type="dxa"/>
            <w:vAlign w:val="center"/>
          </w:tcPr>
          <w:p w:rsidR="00353076" w:rsidRPr="00086221" w:rsidRDefault="00353076" w:rsidP="00196BC6">
            <w:pPr>
              <w:ind w:leftChars="-75" w:left="-180" w:firstLine="160"/>
              <w:jc w:val="both"/>
              <w:rPr>
                <w:rFonts w:ascii="標楷體" w:eastAsia="標楷體" w:hAnsi="標楷體"/>
                <w:bCs/>
                <w:color w:val="000000"/>
                <w:szCs w:val="24"/>
              </w:rPr>
            </w:pPr>
            <w:r w:rsidRPr="00086221">
              <w:rPr>
                <w:rFonts w:ascii="標楷體" w:eastAsia="標楷體" w:hAnsi="標楷體" w:hint="eastAsia"/>
                <w:bCs/>
                <w:color w:val="000000"/>
                <w:szCs w:val="24"/>
              </w:rPr>
              <w:t>學務處課指組</w:t>
            </w:r>
          </w:p>
        </w:tc>
      </w:tr>
      <w:tr w:rsidR="00353076" w:rsidRPr="00F8738C" w:rsidTr="00196BC6">
        <w:trPr>
          <w:trHeight w:val="530"/>
        </w:trPr>
        <w:tc>
          <w:tcPr>
            <w:tcW w:w="1368" w:type="dxa"/>
          </w:tcPr>
          <w:p w:rsidR="00353076" w:rsidRPr="00F8738C" w:rsidRDefault="00353076" w:rsidP="00196BC6">
            <w:pPr>
              <w:spacing w:line="400" w:lineRule="exact"/>
              <w:jc w:val="center"/>
              <w:rPr>
                <w:rFonts w:ascii="標楷體" w:eastAsia="標楷體" w:hAnsi="標楷體"/>
                <w:bCs/>
                <w:color w:val="000000"/>
                <w:sz w:val="28"/>
              </w:rPr>
            </w:pPr>
            <w:r w:rsidRPr="00F8738C">
              <w:rPr>
                <w:rFonts w:ascii="標楷體" w:eastAsia="標楷體" w:hAnsi="標楷體" w:hint="eastAsia"/>
                <w:bCs/>
                <w:color w:val="000000"/>
                <w:sz w:val="28"/>
              </w:rPr>
              <w:t>作業程序說明</w:t>
            </w:r>
          </w:p>
          <w:p w:rsidR="00353076" w:rsidRPr="00F8738C" w:rsidRDefault="00353076" w:rsidP="00196BC6">
            <w:pPr>
              <w:jc w:val="center"/>
              <w:rPr>
                <w:rFonts w:ascii="標楷體" w:eastAsia="標楷體" w:hAnsi="標楷體"/>
                <w:bCs/>
                <w:color w:val="000000"/>
                <w:sz w:val="20"/>
                <w:szCs w:val="20"/>
              </w:rPr>
            </w:pPr>
          </w:p>
        </w:tc>
        <w:tc>
          <w:tcPr>
            <w:tcW w:w="7137" w:type="dxa"/>
            <w:vAlign w:val="center"/>
          </w:tcPr>
          <w:p w:rsidR="00353076" w:rsidRDefault="00353076" w:rsidP="00353076">
            <w:pPr>
              <w:numPr>
                <w:ilvl w:val="0"/>
                <w:numId w:val="7"/>
              </w:numPr>
              <w:snapToGrid w:val="0"/>
              <w:spacing w:line="400" w:lineRule="exact"/>
              <w:jc w:val="both"/>
              <w:rPr>
                <w:rFonts w:ascii="標楷體" w:eastAsia="標楷體" w:hAnsi="標楷體" w:hint="eastAsia"/>
                <w:sz w:val="28"/>
                <w:szCs w:val="28"/>
              </w:rPr>
            </w:pPr>
            <w:r>
              <w:rPr>
                <w:rFonts w:ascii="標楷體" w:eastAsia="標楷體" w:hAnsi="標楷體" w:hint="eastAsia"/>
                <w:sz w:val="28"/>
                <w:szCs w:val="28"/>
              </w:rPr>
              <w:t>新學期前2個月通知社團預填行事曆</w:t>
            </w:r>
            <w:r w:rsidRPr="00F8738C">
              <w:rPr>
                <w:rFonts w:ascii="標楷體" w:eastAsia="標楷體" w:hAnsi="標楷體" w:hint="eastAsia"/>
                <w:sz w:val="28"/>
                <w:szCs w:val="28"/>
              </w:rPr>
              <w:t>。</w:t>
            </w:r>
          </w:p>
          <w:p w:rsidR="00353076" w:rsidRPr="00F8738C" w:rsidRDefault="00353076" w:rsidP="00353076">
            <w:pPr>
              <w:numPr>
                <w:ilvl w:val="0"/>
                <w:numId w:val="7"/>
              </w:numPr>
              <w:snapToGrid w:val="0"/>
              <w:spacing w:line="400" w:lineRule="exact"/>
              <w:jc w:val="both"/>
              <w:rPr>
                <w:rFonts w:ascii="標楷體" w:eastAsia="標楷體" w:hAnsi="標楷體"/>
                <w:sz w:val="28"/>
                <w:szCs w:val="28"/>
              </w:rPr>
            </w:pPr>
            <w:r>
              <w:rPr>
                <w:rFonts w:ascii="標楷體" w:eastAsia="標楷體" w:hAnsi="標楷體" w:hint="eastAsia"/>
                <w:sz w:val="28"/>
                <w:szCs w:val="28"/>
              </w:rPr>
              <w:t>新學期前1個月完成社團新學期活動經費預審並公布，社團依所核定之經費補助額度辦理。</w:t>
            </w:r>
          </w:p>
          <w:p w:rsidR="00353076" w:rsidRPr="00F8738C" w:rsidRDefault="00353076" w:rsidP="00353076">
            <w:pPr>
              <w:numPr>
                <w:ilvl w:val="0"/>
                <w:numId w:val="7"/>
              </w:numPr>
              <w:snapToGrid w:val="0"/>
              <w:spacing w:line="400" w:lineRule="exact"/>
              <w:jc w:val="both"/>
              <w:rPr>
                <w:rFonts w:ascii="標楷體" w:eastAsia="標楷體" w:hAnsi="標楷體"/>
                <w:sz w:val="28"/>
                <w:szCs w:val="28"/>
              </w:rPr>
            </w:pPr>
            <w:r>
              <w:rPr>
                <w:rFonts w:ascii="標楷體" w:eastAsia="標楷體" w:hAnsi="標楷體" w:hint="eastAsia"/>
                <w:sz w:val="28"/>
                <w:szCs w:val="28"/>
              </w:rPr>
              <w:t>辦理活動流程</w:t>
            </w:r>
          </w:p>
          <w:p w:rsidR="00353076" w:rsidRDefault="00353076" w:rsidP="00353076">
            <w:pPr>
              <w:numPr>
                <w:ilvl w:val="0"/>
                <w:numId w:val="8"/>
              </w:numPr>
              <w:snapToGrid w:val="0"/>
              <w:spacing w:line="400" w:lineRule="exact"/>
              <w:jc w:val="both"/>
              <w:rPr>
                <w:rFonts w:ascii="標楷體" w:eastAsia="標楷體" w:hAnsi="標楷體" w:hint="eastAsia"/>
                <w:sz w:val="28"/>
                <w:szCs w:val="28"/>
              </w:rPr>
            </w:pPr>
            <w:r>
              <w:rPr>
                <w:rFonts w:ascii="標楷體" w:eastAsia="標楷體" w:hAnsi="標楷體" w:hint="eastAsia"/>
                <w:sz w:val="28"/>
                <w:szCs w:val="28"/>
              </w:rPr>
              <w:t>活動申請</w:t>
            </w:r>
            <w:r w:rsidRPr="00F8738C">
              <w:rPr>
                <w:rFonts w:ascii="標楷體" w:eastAsia="標楷體" w:hAnsi="標楷體" w:hint="eastAsia"/>
                <w:sz w:val="28"/>
                <w:szCs w:val="28"/>
              </w:rPr>
              <w:t>：</w:t>
            </w:r>
            <w:r w:rsidRPr="008354F1">
              <w:rPr>
                <w:rFonts w:ascii="標楷體" w:eastAsia="標楷體" w:hAnsi="標楷體" w:hint="eastAsia"/>
                <w:sz w:val="28"/>
                <w:szCs w:val="28"/>
              </w:rPr>
              <w:t>社團舉辦活動，應於活動開始前十天，至社團 E化系統上傳活動企劃書及相關資料，並經社團指導老師線上審核通過後向課外活動指導組提出申請。</w:t>
            </w:r>
          </w:p>
          <w:p w:rsidR="00353076" w:rsidRPr="00F8738C" w:rsidRDefault="00353076" w:rsidP="00353076">
            <w:pPr>
              <w:numPr>
                <w:ilvl w:val="0"/>
                <w:numId w:val="8"/>
              </w:numPr>
              <w:snapToGrid w:val="0"/>
              <w:spacing w:line="400" w:lineRule="exact"/>
              <w:jc w:val="both"/>
              <w:rPr>
                <w:rFonts w:ascii="標楷體" w:eastAsia="標楷體" w:hAnsi="標楷體"/>
                <w:sz w:val="28"/>
                <w:szCs w:val="28"/>
              </w:rPr>
            </w:pPr>
            <w:r>
              <w:rPr>
                <w:rFonts w:ascii="標楷體" w:eastAsia="標楷體" w:hAnsi="標楷體" w:hint="eastAsia"/>
                <w:sz w:val="28"/>
                <w:szCs w:val="28"/>
              </w:rPr>
              <w:t>器材借用與歸還。</w:t>
            </w:r>
          </w:p>
          <w:p w:rsidR="00353076" w:rsidRPr="008354F1" w:rsidRDefault="00353076" w:rsidP="00196BC6">
            <w:pPr>
              <w:snapToGrid w:val="0"/>
              <w:spacing w:line="400" w:lineRule="exact"/>
              <w:ind w:leftChars="12" w:left="869" w:hangingChars="300" w:hanging="840"/>
              <w:jc w:val="both"/>
              <w:rPr>
                <w:rFonts w:ascii="新細明體" w:hAnsi="新細明體"/>
                <w:szCs w:val="24"/>
              </w:rPr>
            </w:pPr>
            <w:r w:rsidRPr="00F8738C">
              <w:rPr>
                <w:rFonts w:ascii="標楷體" w:eastAsia="標楷體" w:hAnsi="標楷體" w:hint="eastAsia"/>
                <w:sz w:val="28"/>
                <w:szCs w:val="28"/>
              </w:rPr>
              <w:t>（二）</w:t>
            </w:r>
            <w:r w:rsidRPr="008354F1">
              <w:rPr>
                <w:rFonts w:ascii="標楷體" w:eastAsia="標楷體" w:hAnsi="標楷體" w:hint="eastAsia"/>
                <w:sz w:val="28"/>
                <w:szCs w:val="28"/>
              </w:rPr>
              <w:t>結案：除配合會計年度結束前</w:t>
            </w:r>
            <w:r w:rsidRPr="008354F1">
              <w:rPr>
                <w:rFonts w:ascii="標楷體" w:eastAsia="標楷體" w:hAnsi="標楷體"/>
                <w:sz w:val="28"/>
                <w:szCs w:val="28"/>
              </w:rPr>
              <w:t>核銷期程</w:t>
            </w:r>
            <w:r w:rsidRPr="008354F1">
              <w:rPr>
                <w:rFonts w:ascii="標楷體" w:eastAsia="標楷體" w:hAnsi="標楷體" w:hint="eastAsia"/>
                <w:sz w:val="28"/>
                <w:szCs w:val="28"/>
              </w:rPr>
              <w:t>特別規定外，應於活動結束兩週內至社團 E化系統填寫活動紀錄報告表，並經社團指導老師線上審核通過後列印紙本併活動經費單據向課外活動指導組辦理核銷。</w:t>
            </w:r>
          </w:p>
          <w:p w:rsidR="00353076" w:rsidRPr="008354F1" w:rsidRDefault="00353076" w:rsidP="00196BC6">
            <w:pPr>
              <w:snapToGrid w:val="0"/>
              <w:spacing w:line="400" w:lineRule="exact"/>
              <w:ind w:leftChars="12" w:left="869" w:hangingChars="300" w:hanging="840"/>
              <w:jc w:val="both"/>
              <w:rPr>
                <w:rFonts w:ascii="標楷體" w:eastAsia="標楷體" w:hAnsi="標楷體"/>
                <w:sz w:val="28"/>
                <w:szCs w:val="28"/>
              </w:rPr>
            </w:pPr>
            <w:r>
              <w:rPr>
                <w:rFonts w:ascii="標楷體" w:eastAsia="標楷體" w:hAnsi="標楷體" w:hint="eastAsia"/>
                <w:sz w:val="28"/>
                <w:szCs w:val="28"/>
              </w:rPr>
              <w:t>（三）</w:t>
            </w:r>
            <w:r w:rsidRPr="008354F1">
              <w:rPr>
                <w:rFonts w:ascii="標楷體" w:eastAsia="標楷體" w:hAnsi="標楷體" w:hint="eastAsia"/>
                <w:sz w:val="28"/>
                <w:szCs w:val="28"/>
              </w:rPr>
              <w:t>領款：依規定結報之活動經費，經相關單位審核後，於結報一至二週後由學校出納組直接撥款至社團帳戶。</w:t>
            </w:r>
          </w:p>
          <w:p w:rsidR="00353076" w:rsidRPr="00F8738C" w:rsidRDefault="00353076" w:rsidP="00353076">
            <w:pPr>
              <w:numPr>
                <w:ilvl w:val="0"/>
                <w:numId w:val="7"/>
              </w:numPr>
              <w:snapToGrid w:val="0"/>
              <w:spacing w:line="400" w:lineRule="exact"/>
              <w:jc w:val="both"/>
              <w:rPr>
                <w:rFonts w:ascii="標楷體" w:eastAsia="標楷體" w:hAnsi="標楷體"/>
                <w:color w:val="000000"/>
                <w:sz w:val="28"/>
              </w:rPr>
            </w:pPr>
            <w:r w:rsidRPr="00F8738C">
              <w:rPr>
                <w:rFonts w:ascii="標楷體" w:eastAsia="標楷體" w:hAnsi="標楷體" w:hint="eastAsia"/>
                <w:sz w:val="28"/>
                <w:szCs w:val="28"/>
              </w:rPr>
              <w:t>成效檢討</w:t>
            </w:r>
          </w:p>
        </w:tc>
      </w:tr>
      <w:tr w:rsidR="00353076" w:rsidRPr="00F8738C" w:rsidTr="00196BC6">
        <w:trPr>
          <w:trHeight w:val="530"/>
        </w:trPr>
        <w:tc>
          <w:tcPr>
            <w:tcW w:w="1368" w:type="dxa"/>
            <w:vAlign w:val="center"/>
          </w:tcPr>
          <w:p w:rsidR="00353076" w:rsidRPr="00F8738C" w:rsidRDefault="00353076" w:rsidP="00196BC6">
            <w:pPr>
              <w:spacing w:line="400" w:lineRule="exact"/>
              <w:jc w:val="center"/>
              <w:rPr>
                <w:rFonts w:ascii="標楷體" w:eastAsia="標楷體" w:hAnsi="標楷體"/>
                <w:bCs/>
                <w:color w:val="000000"/>
                <w:sz w:val="28"/>
              </w:rPr>
            </w:pPr>
            <w:r w:rsidRPr="00F8738C">
              <w:rPr>
                <w:rFonts w:ascii="標楷體" w:eastAsia="標楷體" w:hAnsi="標楷體" w:hint="eastAsia"/>
                <w:bCs/>
                <w:color w:val="000000"/>
                <w:sz w:val="28"/>
              </w:rPr>
              <w:t>控制重點</w:t>
            </w:r>
          </w:p>
        </w:tc>
        <w:tc>
          <w:tcPr>
            <w:tcW w:w="7137" w:type="dxa"/>
            <w:vAlign w:val="center"/>
          </w:tcPr>
          <w:p w:rsidR="00353076" w:rsidRPr="00F8738C" w:rsidRDefault="00353076" w:rsidP="00196BC6">
            <w:pPr>
              <w:snapToGrid w:val="0"/>
              <w:spacing w:line="400" w:lineRule="exact"/>
              <w:jc w:val="both"/>
              <w:rPr>
                <w:rFonts w:ascii="標楷體" w:eastAsia="標楷體" w:hAnsi="標楷體"/>
                <w:sz w:val="28"/>
                <w:szCs w:val="28"/>
              </w:rPr>
            </w:pPr>
            <w:r w:rsidRPr="00F8738C">
              <w:rPr>
                <w:rFonts w:ascii="標楷體" w:eastAsia="標楷體" w:hAnsi="標楷體" w:hint="eastAsia"/>
                <w:sz w:val="28"/>
                <w:szCs w:val="28"/>
              </w:rPr>
              <w:t>按期程完成任務</w:t>
            </w:r>
          </w:p>
        </w:tc>
      </w:tr>
      <w:tr w:rsidR="00353076" w:rsidRPr="00F8738C" w:rsidTr="00196BC6">
        <w:trPr>
          <w:trHeight w:val="656"/>
        </w:trPr>
        <w:tc>
          <w:tcPr>
            <w:tcW w:w="1368" w:type="dxa"/>
            <w:vAlign w:val="center"/>
          </w:tcPr>
          <w:p w:rsidR="00353076" w:rsidRPr="00F8738C" w:rsidRDefault="00353076" w:rsidP="00196BC6">
            <w:pPr>
              <w:spacing w:line="400" w:lineRule="exact"/>
              <w:jc w:val="center"/>
              <w:rPr>
                <w:rFonts w:ascii="標楷體" w:eastAsia="標楷體" w:hAnsi="標楷體"/>
                <w:bCs/>
                <w:color w:val="000000"/>
                <w:sz w:val="28"/>
              </w:rPr>
            </w:pPr>
            <w:r w:rsidRPr="00F8738C">
              <w:rPr>
                <w:rFonts w:ascii="標楷體" w:eastAsia="標楷體" w:hAnsi="標楷體" w:hint="eastAsia"/>
                <w:bCs/>
                <w:color w:val="000000"/>
                <w:sz w:val="28"/>
              </w:rPr>
              <w:t>法令依據</w:t>
            </w:r>
          </w:p>
        </w:tc>
        <w:tc>
          <w:tcPr>
            <w:tcW w:w="7137" w:type="dxa"/>
            <w:vAlign w:val="center"/>
          </w:tcPr>
          <w:p w:rsidR="00353076" w:rsidRPr="00086221" w:rsidRDefault="00353076" w:rsidP="00353076">
            <w:pPr>
              <w:numPr>
                <w:ilvl w:val="0"/>
                <w:numId w:val="9"/>
              </w:numPr>
              <w:snapToGrid w:val="0"/>
              <w:spacing w:line="400" w:lineRule="exact"/>
              <w:jc w:val="both"/>
              <w:rPr>
                <w:rFonts w:ascii="標楷體" w:eastAsia="標楷體" w:hAnsi="標楷體" w:hint="eastAsia"/>
                <w:sz w:val="28"/>
                <w:szCs w:val="28"/>
              </w:rPr>
            </w:pPr>
            <w:r w:rsidRPr="00086221">
              <w:rPr>
                <w:rFonts w:ascii="標楷體" w:eastAsia="標楷體" w:hAnsi="標楷體" w:hint="eastAsia"/>
                <w:sz w:val="28"/>
                <w:szCs w:val="28"/>
              </w:rPr>
              <w:t xml:space="preserve">國立彰化師範大學學生申請組織社團規則 </w:t>
            </w:r>
          </w:p>
          <w:p w:rsidR="00353076" w:rsidRPr="00086221" w:rsidRDefault="00353076" w:rsidP="00353076">
            <w:pPr>
              <w:numPr>
                <w:ilvl w:val="0"/>
                <w:numId w:val="9"/>
              </w:numPr>
              <w:snapToGrid w:val="0"/>
              <w:spacing w:line="400" w:lineRule="exact"/>
              <w:jc w:val="both"/>
              <w:rPr>
                <w:rFonts w:ascii="標楷體" w:eastAsia="標楷體" w:hAnsi="標楷體" w:hint="eastAsia"/>
                <w:sz w:val="28"/>
                <w:szCs w:val="28"/>
              </w:rPr>
            </w:pPr>
            <w:r w:rsidRPr="00086221">
              <w:rPr>
                <w:rFonts w:ascii="標楷體" w:eastAsia="標楷體" w:hAnsi="標楷體" w:hint="eastAsia"/>
                <w:sz w:val="28"/>
                <w:szCs w:val="28"/>
              </w:rPr>
              <w:t xml:space="preserve">國立彰化師範大學學生舉辦校外活動應行遵守事項 </w:t>
            </w:r>
          </w:p>
          <w:p w:rsidR="00353076" w:rsidRPr="00086221" w:rsidRDefault="00353076" w:rsidP="00353076">
            <w:pPr>
              <w:numPr>
                <w:ilvl w:val="0"/>
                <w:numId w:val="9"/>
              </w:numPr>
              <w:snapToGrid w:val="0"/>
              <w:spacing w:line="400" w:lineRule="exact"/>
              <w:jc w:val="both"/>
              <w:rPr>
                <w:rFonts w:ascii="標楷體" w:eastAsia="標楷體" w:hAnsi="標楷體" w:hint="eastAsia"/>
                <w:sz w:val="28"/>
                <w:szCs w:val="28"/>
              </w:rPr>
            </w:pPr>
            <w:r w:rsidRPr="00086221">
              <w:rPr>
                <w:rFonts w:ascii="標楷體" w:eastAsia="標楷體" w:hAnsi="標楷體" w:hint="eastAsia"/>
                <w:sz w:val="28"/>
                <w:szCs w:val="28"/>
              </w:rPr>
              <w:t xml:space="preserve">學生校外活動安全措施實施細則 </w:t>
            </w:r>
          </w:p>
          <w:p w:rsidR="00353076" w:rsidRPr="00086221" w:rsidRDefault="00353076" w:rsidP="00353076">
            <w:pPr>
              <w:numPr>
                <w:ilvl w:val="0"/>
                <w:numId w:val="9"/>
              </w:numPr>
              <w:snapToGrid w:val="0"/>
              <w:spacing w:line="400" w:lineRule="exact"/>
              <w:jc w:val="both"/>
              <w:rPr>
                <w:rFonts w:ascii="標楷體" w:eastAsia="標楷體" w:hAnsi="標楷體" w:hint="eastAsia"/>
                <w:sz w:val="28"/>
                <w:szCs w:val="28"/>
              </w:rPr>
            </w:pPr>
            <w:r w:rsidRPr="00086221">
              <w:rPr>
                <w:rFonts w:ascii="標楷體" w:eastAsia="標楷體" w:hAnsi="標楷體" w:hint="eastAsia"/>
                <w:sz w:val="28"/>
                <w:szCs w:val="28"/>
              </w:rPr>
              <w:t xml:space="preserve">國立彰化師範大學社團經費補助規則 </w:t>
            </w:r>
          </w:p>
          <w:p w:rsidR="00353076" w:rsidRPr="00086221" w:rsidRDefault="00353076" w:rsidP="00353076">
            <w:pPr>
              <w:numPr>
                <w:ilvl w:val="0"/>
                <w:numId w:val="9"/>
              </w:numPr>
              <w:snapToGrid w:val="0"/>
              <w:spacing w:line="400" w:lineRule="exact"/>
              <w:jc w:val="both"/>
              <w:rPr>
                <w:rFonts w:ascii="標楷體" w:eastAsia="標楷體" w:hAnsi="標楷體" w:hint="eastAsia"/>
                <w:sz w:val="28"/>
                <w:szCs w:val="28"/>
              </w:rPr>
            </w:pPr>
            <w:r w:rsidRPr="00086221">
              <w:rPr>
                <w:rFonts w:ascii="標楷體" w:eastAsia="標楷體" w:hAnsi="標楷體" w:hint="eastAsia"/>
                <w:sz w:val="28"/>
                <w:szCs w:val="28"/>
              </w:rPr>
              <w:t xml:space="preserve">國立彰化師範大學學生自治團體設置及輔導辦法 </w:t>
            </w:r>
          </w:p>
          <w:p w:rsidR="00353076" w:rsidRPr="00F8738C" w:rsidRDefault="00353076" w:rsidP="00353076">
            <w:pPr>
              <w:numPr>
                <w:ilvl w:val="0"/>
                <w:numId w:val="9"/>
              </w:numPr>
              <w:snapToGrid w:val="0"/>
              <w:spacing w:line="400" w:lineRule="exact"/>
              <w:jc w:val="both"/>
              <w:rPr>
                <w:rFonts w:ascii="標楷體" w:eastAsia="標楷體" w:hAnsi="標楷體"/>
                <w:color w:val="000000"/>
                <w:sz w:val="28"/>
              </w:rPr>
            </w:pPr>
            <w:r w:rsidRPr="00086221">
              <w:rPr>
                <w:rFonts w:ascii="標楷體" w:eastAsia="標楷體" w:hAnsi="標楷體" w:hint="eastAsia"/>
                <w:sz w:val="28"/>
                <w:szCs w:val="28"/>
              </w:rPr>
              <w:t>國立彰化師範大學學生事務處課外活動指導組器材借用管理要點</w:t>
            </w:r>
          </w:p>
        </w:tc>
      </w:tr>
      <w:tr w:rsidR="00353076" w:rsidRPr="00F8738C" w:rsidTr="00196BC6">
        <w:trPr>
          <w:trHeight w:val="680"/>
        </w:trPr>
        <w:tc>
          <w:tcPr>
            <w:tcW w:w="1368" w:type="dxa"/>
            <w:vAlign w:val="center"/>
          </w:tcPr>
          <w:p w:rsidR="00353076" w:rsidRPr="00F8738C" w:rsidRDefault="00353076" w:rsidP="00196BC6">
            <w:pPr>
              <w:spacing w:line="400" w:lineRule="exact"/>
              <w:jc w:val="center"/>
              <w:rPr>
                <w:rFonts w:ascii="標楷體" w:eastAsia="標楷體" w:hAnsi="標楷體"/>
                <w:bCs/>
                <w:color w:val="000000"/>
                <w:sz w:val="28"/>
              </w:rPr>
            </w:pPr>
            <w:r w:rsidRPr="00F8738C">
              <w:rPr>
                <w:rFonts w:ascii="標楷體" w:eastAsia="標楷體" w:hAnsi="標楷體" w:hint="eastAsia"/>
                <w:bCs/>
                <w:color w:val="000000"/>
                <w:sz w:val="28"/>
              </w:rPr>
              <w:t>使用表單</w:t>
            </w:r>
          </w:p>
        </w:tc>
        <w:tc>
          <w:tcPr>
            <w:tcW w:w="7137" w:type="dxa"/>
            <w:vAlign w:val="center"/>
          </w:tcPr>
          <w:p w:rsidR="00353076" w:rsidRPr="00F8738C" w:rsidRDefault="00353076" w:rsidP="00196BC6">
            <w:pPr>
              <w:snapToGrid w:val="0"/>
              <w:spacing w:line="360" w:lineRule="exact"/>
              <w:jc w:val="both"/>
              <w:rPr>
                <w:rFonts w:ascii="標楷體" w:eastAsia="標楷體" w:hAnsi="標楷體"/>
                <w:sz w:val="28"/>
                <w:szCs w:val="28"/>
              </w:rPr>
            </w:pPr>
            <w:r w:rsidRPr="00F8738C">
              <w:rPr>
                <w:rFonts w:ascii="標楷體" w:eastAsia="標楷體" w:hAnsi="標楷體" w:hint="eastAsia"/>
                <w:sz w:val="28"/>
                <w:szCs w:val="28"/>
              </w:rPr>
              <w:t>工作時程管制表</w:t>
            </w:r>
          </w:p>
        </w:tc>
      </w:tr>
    </w:tbl>
    <w:p w:rsidR="00353076" w:rsidRDefault="00353076" w:rsidP="00353076">
      <w:pPr>
        <w:jc w:val="center"/>
        <w:rPr>
          <w:rFonts w:ascii="標楷體" w:eastAsia="標楷體" w:hAnsi="標楷體"/>
          <w:b/>
          <w:sz w:val="32"/>
          <w:szCs w:val="32"/>
        </w:rPr>
      </w:pPr>
      <w:r>
        <w:rPr>
          <w:rFonts w:ascii="標楷體" w:eastAsia="標楷體" w:hAnsi="標楷體"/>
          <w:b/>
          <w:sz w:val="32"/>
          <w:szCs w:val="32"/>
        </w:rPr>
        <w:br w:type="page"/>
      </w:r>
      <w:r>
        <w:rPr>
          <w:rFonts w:ascii="標楷體" w:eastAsia="標楷體" w:hAnsi="標楷體" w:hint="eastAsia"/>
          <w:b/>
          <w:sz w:val="32"/>
          <w:szCs w:val="32"/>
        </w:rPr>
        <w:lastRenderedPageBreak/>
        <w:t>社團活動審查作業工作時程管制</w:t>
      </w:r>
      <w:r w:rsidRPr="00EF0DFC">
        <w:rPr>
          <w:rFonts w:ascii="標楷體" w:eastAsia="標楷體" w:hAnsi="標楷體" w:hint="eastAsia"/>
          <w:b/>
          <w:sz w:val="32"/>
          <w:szCs w:val="32"/>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4"/>
        <w:gridCol w:w="3254"/>
        <w:gridCol w:w="1457"/>
        <w:gridCol w:w="1211"/>
        <w:gridCol w:w="1816"/>
      </w:tblGrid>
      <w:tr w:rsidR="00353076" w:rsidRPr="00F8738C" w:rsidTr="00196BC6">
        <w:tc>
          <w:tcPr>
            <w:tcW w:w="784" w:type="dxa"/>
          </w:tcPr>
          <w:p w:rsidR="00353076" w:rsidRPr="00F8738C" w:rsidRDefault="00353076" w:rsidP="00196BC6">
            <w:pPr>
              <w:jc w:val="distribute"/>
              <w:rPr>
                <w:rFonts w:ascii="標楷體" w:eastAsia="標楷體" w:hAnsi="標楷體"/>
                <w:sz w:val="28"/>
                <w:szCs w:val="28"/>
              </w:rPr>
            </w:pPr>
            <w:r w:rsidRPr="00F8738C">
              <w:rPr>
                <w:rFonts w:ascii="標楷體" w:eastAsia="標楷體" w:hAnsi="標楷體" w:hint="eastAsia"/>
                <w:sz w:val="28"/>
                <w:szCs w:val="28"/>
              </w:rPr>
              <w:t>項次</w:t>
            </w:r>
          </w:p>
        </w:tc>
        <w:tc>
          <w:tcPr>
            <w:tcW w:w="3254" w:type="dxa"/>
          </w:tcPr>
          <w:p w:rsidR="00353076" w:rsidRPr="00F8738C" w:rsidRDefault="00353076" w:rsidP="00196BC6">
            <w:pPr>
              <w:jc w:val="distribute"/>
              <w:rPr>
                <w:rFonts w:ascii="標楷體" w:eastAsia="標楷體" w:hAnsi="標楷體"/>
                <w:sz w:val="28"/>
                <w:szCs w:val="28"/>
              </w:rPr>
            </w:pPr>
            <w:r w:rsidRPr="00F8738C">
              <w:rPr>
                <w:rFonts w:ascii="標楷體" w:eastAsia="標楷體" w:hAnsi="標楷體" w:hint="eastAsia"/>
                <w:sz w:val="28"/>
                <w:szCs w:val="28"/>
              </w:rPr>
              <w:t>執行工作內容</w:t>
            </w:r>
          </w:p>
        </w:tc>
        <w:tc>
          <w:tcPr>
            <w:tcW w:w="1457" w:type="dxa"/>
          </w:tcPr>
          <w:p w:rsidR="00353076" w:rsidRPr="00F8738C" w:rsidRDefault="00353076" w:rsidP="00196BC6">
            <w:pPr>
              <w:jc w:val="distribute"/>
              <w:rPr>
                <w:rFonts w:ascii="標楷體" w:eastAsia="標楷體" w:hAnsi="標楷體"/>
                <w:sz w:val="28"/>
                <w:szCs w:val="28"/>
              </w:rPr>
            </w:pPr>
            <w:r w:rsidRPr="00F8738C">
              <w:rPr>
                <w:rFonts w:ascii="標楷體" w:eastAsia="標楷體" w:hAnsi="標楷體" w:hint="eastAsia"/>
                <w:sz w:val="28"/>
                <w:szCs w:val="28"/>
              </w:rPr>
              <w:t>執行時間</w:t>
            </w:r>
          </w:p>
        </w:tc>
        <w:tc>
          <w:tcPr>
            <w:tcW w:w="1211" w:type="dxa"/>
          </w:tcPr>
          <w:p w:rsidR="00353076" w:rsidRPr="00F8738C" w:rsidRDefault="00353076" w:rsidP="00196BC6">
            <w:pPr>
              <w:jc w:val="distribute"/>
              <w:rPr>
                <w:rFonts w:ascii="標楷體" w:eastAsia="標楷體" w:hAnsi="標楷體"/>
                <w:sz w:val="28"/>
                <w:szCs w:val="28"/>
              </w:rPr>
            </w:pPr>
            <w:r w:rsidRPr="00F8738C">
              <w:rPr>
                <w:rFonts w:ascii="標楷體" w:eastAsia="標楷體" w:hAnsi="標楷體" w:hint="eastAsia"/>
                <w:sz w:val="28"/>
                <w:szCs w:val="28"/>
              </w:rPr>
              <w:t>完成日期</w:t>
            </w:r>
          </w:p>
        </w:tc>
        <w:tc>
          <w:tcPr>
            <w:tcW w:w="1816" w:type="dxa"/>
          </w:tcPr>
          <w:p w:rsidR="00353076" w:rsidRPr="00F8738C" w:rsidRDefault="00353076" w:rsidP="00196BC6">
            <w:pPr>
              <w:jc w:val="distribute"/>
              <w:rPr>
                <w:rFonts w:ascii="標楷體" w:eastAsia="標楷體" w:hAnsi="標楷體"/>
                <w:sz w:val="28"/>
                <w:szCs w:val="28"/>
              </w:rPr>
            </w:pPr>
            <w:r w:rsidRPr="00F8738C">
              <w:rPr>
                <w:rFonts w:ascii="標楷體" w:eastAsia="標楷體" w:hAnsi="標楷體" w:hint="eastAsia"/>
                <w:kern w:val="0"/>
                <w:sz w:val="28"/>
                <w:szCs w:val="28"/>
              </w:rPr>
              <w:t>備註</w:t>
            </w:r>
          </w:p>
        </w:tc>
      </w:tr>
      <w:tr w:rsidR="00353076" w:rsidRPr="00F8738C" w:rsidTr="00196BC6">
        <w:tc>
          <w:tcPr>
            <w:tcW w:w="784" w:type="dxa"/>
          </w:tcPr>
          <w:p w:rsidR="00353076" w:rsidRPr="00F8738C" w:rsidRDefault="00353076" w:rsidP="00196BC6">
            <w:pPr>
              <w:jc w:val="center"/>
              <w:rPr>
                <w:rFonts w:ascii="標楷體" w:eastAsia="標楷體" w:hAnsi="標楷體"/>
                <w:sz w:val="28"/>
                <w:szCs w:val="28"/>
              </w:rPr>
            </w:pPr>
            <w:r w:rsidRPr="00F8738C">
              <w:rPr>
                <w:rFonts w:ascii="標楷體" w:eastAsia="標楷體" w:hAnsi="標楷體"/>
                <w:sz w:val="28"/>
                <w:szCs w:val="28"/>
              </w:rPr>
              <w:t>1</w:t>
            </w:r>
          </w:p>
        </w:tc>
        <w:tc>
          <w:tcPr>
            <w:tcW w:w="3254" w:type="dxa"/>
          </w:tcPr>
          <w:p w:rsidR="00353076" w:rsidRPr="00F8738C" w:rsidRDefault="00353076" w:rsidP="00196BC6">
            <w:pPr>
              <w:snapToGrid w:val="0"/>
              <w:spacing w:line="400" w:lineRule="exact"/>
              <w:rPr>
                <w:rFonts w:ascii="標楷體" w:eastAsia="標楷體" w:hAnsi="標楷體"/>
                <w:sz w:val="28"/>
                <w:szCs w:val="28"/>
              </w:rPr>
            </w:pPr>
            <w:r>
              <w:rPr>
                <w:rFonts w:ascii="標楷體" w:eastAsia="標楷體" w:hAnsi="標楷體" w:hint="eastAsia"/>
                <w:sz w:val="28"/>
                <w:szCs w:val="28"/>
              </w:rPr>
              <w:t>通知社團預填行事曆</w:t>
            </w:r>
          </w:p>
        </w:tc>
        <w:tc>
          <w:tcPr>
            <w:tcW w:w="1457" w:type="dxa"/>
          </w:tcPr>
          <w:p w:rsidR="00353076" w:rsidRDefault="00353076" w:rsidP="00196BC6">
            <w:pPr>
              <w:rPr>
                <w:rFonts w:ascii="標楷體" w:eastAsia="標楷體" w:hAnsi="標楷體" w:hint="eastAsia"/>
                <w:sz w:val="28"/>
                <w:szCs w:val="28"/>
              </w:rPr>
            </w:pPr>
            <w:r>
              <w:rPr>
                <w:rFonts w:ascii="標楷體" w:eastAsia="標楷體" w:hAnsi="標楷體" w:hint="eastAsia"/>
                <w:sz w:val="28"/>
                <w:szCs w:val="28"/>
              </w:rPr>
              <w:t>11</w:t>
            </w:r>
            <w:r w:rsidRPr="00F8738C">
              <w:rPr>
                <w:rFonts w:ascii="標楷體" w:eastAsia="標楷體" w:hAnsi="標楷體" w:hint="eastAsia"/>
                <w:sz w:val="28"/>
                <w:szCs w:val="28"/>
              </w:rPr>
              <w:t>月底前</w:t>
            </w:r>
          </w:p>
          <w:p w:rsidR="00353076" w:rsidRPr="00F8738C" w:rsidRDefault="00353076" w:rsidP="00196BC6">
            <w:pPr>
              <w:rPr>
                <w:rFonts w:ascii="標楷體" w:eastAsia="標楷體" w:hAnsi="標楷體"/>
                <w:sz w:val="28"/>
                <w:szCs w:val="28"/>
              </w:rPr>
            </w:pPr>
            <w:r>
              <w:rPr>
                <w:rFonts w:ascii="標楷體" w:eastAsia="標楷體" w:hAnsi="標楷體" w:hint="eastAsia"/>
                <w:sz w:val="28"/>
                <w:szCs w:val="28"/>
              </w:rPr>
              <w:t>5月底前</w:t>
            </w:r>
          </w:p>
        </w:tc>
        <w:tc>
          <w:tcPr>
            <w:tcW w:w="1211" w:type="dxa"/>
          </w:tcPr>
          <w:p w:rsidR="00353076" w:rsidRPr="00F8738C" w:rsidRDefault="00353076" w:rsidP="00196BC6">
            <w:pPr>
              <w:rPr>
                <w:rFonts w:ascii="標楷體" w:eastAsia="標楷體" w:hAnsi="標楷體"/>
                <w:sz w:val="28"/>
                <w:szCs w:val="28"/>
              </w:rPr>
            </w:pPr>
          </w:p>
        </w:tc>
        <w:tc>
          <w:tcPr>
            <w:tcW w:w="1816" w:type="dxa"/>
          </w:tcPr>
          <w:p w:rsidR="00353076" w:rsidRPr="0001187F" w:rsidRDefault="00353076" w:rsidP="00196BC6">
            <w:pPr>
              <w:snapToGrid w:val="0"/>
              <w:rPr>
                <w:rFonts w:ascii="標楷體" w:eastAsia="標楷體" w:hAnsi="標楷體"/>
                <w:sz w:val="20"/>
                <w:szCs w:val="20"/>
              </w:rPr>
            </w:pPr>
          </w:p>
        </w:tc>
      </w:tr>
      <w:tr w:rsidR="00353076" w:rsidRPr="00F8738C" w:rsidTr="00196BC6">
        <w:tc>
          <w:tcPr>
            <w:tcW w:w="784" w:type="dxa"/>
          </w:tcPr>
          <w:p w:rsidR="00353076" w:rsidRPr="00F8738C" w:rsidRDefault="00353076" w:rsidP="00196BC6">
            <w:pPr>
              <w:jc w:val="center"/>
              <w:rPr>
                <w:rFonts w:ascii="標楷體" w:eastAsia="標楷體" w:hAnsi="標楷體"/>
                <w:sz w:val="28"/>
                <w:szCs w:val="28"/>
              </w:rPr>
            </w:pPr>
            <w:r w:rsidRPr="00F8738C">
              <w:rPr>
                <w:rFonts w:ascii="標楷體" w:eastAsia="標楷體" w:hAnsi="標楷體"/>
                <w:sz w:val="28"/>
                <w:szCs w:val="28"/>
              </w:rPr>
              <w:t>2</w:t>
            </w:r>
          </w:p>
        </w:tc>
        <w:tc>
          <w:tcPr>
            <w:tcW w:w="3254" w:type="dxa"/>
          </w:tcPr>
          <w:p w:rsidR="00353076" w:rsidRPr="00F8738C" w:rsidRDefault="00353076" w:rsidP="00196BC6">
            <w:pPr>
              <w:rPr>
                <w:rFonts w:ascii="標楷體" w:eastAsia="標楷體" w:hAnsi="標楷體"/>
                <w:sz w:val="28"/>
                <w:szCs w:val="28"/>
              </w:rPr>
            </w:pPr>
            <w:r>
              <w:rPr>
                <w:rFonts w:ascii="標楷體" w:eastAsia="標楷體" w:hAnsi="標楷體" w:hint="eastAsia"/>
                <w:sz w:val="28"/>
                <w:szCs w:val="28"/>
              </w:rPr>
              <w:t>完成社團新學期活動經費預審</w:t>
            </w:r>
          </w:p>
        </w:tc>
        <w:tc>
          <w:tcPr>
            <w:tcW w:w="1457" w:type="dxa"/>
          </w:tcPr>
          <w:p w:rsidR="00353076" w:rsidRDefault="00353076" w:rsidP="00196BC6">
            <w:pPr>
              <w:rPr>
                <w:rFonts w:ascii="標楷體" w:eastAsia="標楷體" w:hAnsi="標楷體" w:hint="eastAsia"/>
                <w:sz w:val="28"/>
                <w:szCs w:val="28"/>
              </w:rPr>
            </w:pPr>
            <w:r>
              <w:rPr>
                <w:rFonts w:ascii="標楷體" w:eastAsia="標楷體" w:hAnsi="標楷體" w:hint="eastAsia"/>
                <w:sz w:val="28"/>
                <w:szCs w:val="28"/>
              </w:rPr>
              <w:t>12</w:t>
            </w:r>
            <w:r w:rsidRPr="00F8738C">
              <w:rPr>
                <w:rFonts w:ascii="標楷體" w:eastAsia="標楷體" w:hAnsi="標楷體" w:hint="eastAsia"/>
                <w:sz w:val="28"/>
                <w:szCs w:val="28"/>
              </w:rPr>
              <w:t>月底前</w:t>
            </w:r>
          </w:p>
          <w:p w:rsidR="00353076" w:rsidRPr="00F8738C" w:rsidRDefault="00353076" w:rsidP="00196BC6">
            <w:pPr>
              <w:rPr>
                <w:rFonts w:ascii="標楷體" w:eastAsia="標楷體" w:hAnsi="標楷體"/>
                <w:sz w:val="28"/>
                <w:szCs w:val="28"/>
              </w:rPr>
            </w:pPr>
            <w:r>
              <w:rPr>
                <w:rFonts w:ascii="標楷體" w:eastAsia="標楷體" w:hAnsi="標楷體" w:hint="eastAsia"/>
                <w:sz w:val="28"/>
                <w:szCs w:val="28"/>
              </w:rPr>
              <w:t>6月底前</w:t>
            </w:r>
          </w:p>
        </w:tc>
        <w:tc>
          <w:tcPr>
            <w:tcW w:w="1211" w:type="dxa"/>
          </w:tcPr>
          <w:p w:rsidR="00353076" w:rsidRPr="00F8738C" w:rsidRDefault="00353076" w:rsidP="00196BC6">
            <w:pPr>
              <w:rPr>
                <w:rFonts w:ascii="標楷體" w:eastAsia="標楷體" w:hAnsi="標楷體"/>
                <w:sz w:val="28"/>
                <w:szCs w:val="28"/>
              </w:rPr>
            </w:pPr>
          </w:p>
        </w:tc>
        <w:tc>
          <w:tcPr>
            <w:tcW w:w="1816" w:type="dxa"/>
          </w:tcPr>
          <w:p w:rsidR="00353076" w:rsidRPr="00F8738C" w:rsidRDefault="00353076" w:rsidP="00196BC6">
            <w:pPr>
              <w:rPr>
                <w:rFonts w:ascii="標楷體" w:eastAsia="標楷體" w:hAnsi="標楷體"/>
                <w:sz w:val="28"/>
                <w:szCs w:val="28"/>
              </w:rPr>
            </w:pPr>
          </w:p>
        </w:tc>
      </w:tr>
      <w:tr w:rsidR="00353076" w:rsidRPr="00F8738C" w:rsidTr="00196BC6">
        <w:tc>
          <w:tcPr>
            <w:tcW w:w="784" w:type="dxa"/>
          </w:tcPr>
          <w:p w:rsidR="00353076" w:rsidRPr="00F8738C" w:rsidRDefault="00353076" w:rsidP="00196BC6">
            <w:pPr>
              <w:jc w:val="center"/>
              <w:rPr>
                <w:rFonts w:ascii="標楷體" w:eastAsia="標楷體" w:hAnsi="標楷體"/>
                <w:sz w:val="28"/>
                <w:szCs w:val="28"/>
              </w:rPr>
            </w:pPr>
            <w:r w:rsidRPr="00F8738C">
              <w:rPr>
                <w:rFonts w:ascii="標楷體" w:eastAsia="標楷體" w:hAnsi="標楷體"/>
                <w:sz w:val="28"/>
                <w:szCs w:val="28"/>
              </w:rPr>
              <w:t>3</w:t>
            </w:r>
          </w:p>
        </w:tc>
        <w:tc>
          <w:tcPr>
            <w:tcW w:w="3254" w:type="dxa"/>
          </w:tcPr>
          <w:p w:rsidR="00353076" w:rsidRPr="00F8738C" w:rsidRDefault="00353076" w:rsidP="00196BC6">
            <w:pPr>
              <w:rPr>
                <w:rFonts w:ascii="標楷體" w:eastAsia="標楷體" w:hAnsi="標楷體"/>
                <w:sz w:val="28"/>
                <w:szCs w:val="28"/>
              </w:rPr>
            </w:pPr>
            <w:r>
              <w:rPr>
                <w:rFonts w:ascii="標楷體" w:eastAsia="標楷體" w:hAnsi="標楷體" w:hint="eastAsia"/>
                <w:sz w:val="28"/>
                <w:szCs w:val="28"/>
              </w:rPr>
              <w:t>活動審理</w:t>
            </w:r>
          </w:p>
        </w:tc>
        <w:tc>
          <w:tcPr>
            <w:tcW w:w="1457" w:type="dxa"/>
          </w:tcPr>
          <w:p w:rsidR="00353076" w:rsidRPr="00F8738C" w:rsidRDefault="00353076" w:rsidP="00196BC6">
            <w:pPr>
              <w:rPr>
                <w:rFonts w:ascii="標楷體" w:eastAsia="標楷體" w:hAnsi="標楷體"/>
                <w:sz w:val="28"/>
                <w:szCs w:val="28"/>
              </w:rPr>
            </w:pPr>
            <w:r>
              <w:rPr>
                <w:rFonts w:ascii="標楷體" w:eastAsia="標楷體" w:hAnsi="標楷體" w:hint="eastAsia"/>
                <w:sz w:val="28"/>
                <w:szCs w:val="28"/>
              </w:rPr>
              <w:t>隨到隨辦</w:t>
            </w:r>
          </w:p>
        </w:tc>
        <w:tc>
          <w:tcPr>
            <w:tcW w:w="1211" w:type="dxa"/>
          </w:tcPr>
          <w:p w:rsidR="00353076" w:rsidRPr="00F8738C" w:rsidRDefault="00353076" w:rsidP="00196BC6">
            <w:pPr>
              <w:rPr>
                <w:rFonts w:ascii="標楷體" w:eastAsia="標楷體" w:hAnsi="標楷體"/>
                <w:sz w:val="28"/>
                <w:szCs w:val="28"/>
              </w:rPr>
            </w:pPr>
          </w:p>
        </w:tc>
        <w:tc>
          <w:tcPr>
            <w:tcW w:w="1816" w:type="dxa"/>
          </w:tcPr>
          <w:p w:rsidR="00353076" w:rsidRPr="0001187F" w:rsidRDefault="00353076" w:rsidP="00196BC6">
            <w:pPr>
              <w:snapToGrid w:val="0"/>
              <w:rPr>
                <w:rFonts w:ascii="標楷體" w:eastAsia="標楷體" w:hAnsi="標楷體"/>
                <w:sz w:val="20"/>
                <w:szCs w:val="20"/>
              </w:rPr>
            </w:pPr>
          </w:p>
        </w:tc>
      </w:tr>
      <w:tr w:rsidR="00353076" w:rsidRPr="00F8738C" w:rsidTr="00196BC6">
        <w:tc>
          <w:tcPr>
            <w:tcW w:w="784" w:type="dxa"/>
          </w:tcPr>
          <w:p w:rsidR="00353076" w:rsidRPr="00F8738C" w:rsidRDefault="00353076" w:rsidP="00196BC6">
            <w:pPr>
              <w:jc w:val="center"/>
              <w:rPr>
                <w:rFonts w:ascii="標楷體" w:eastAsia="標楷體" w:hAnsi="標楷體"/>
                <w:sz w:val="28"/>
                <w:szCs w:val="28"/>
              </w:rPr>
            </w:pPr>
            <w:r w:rsidRPr="00F8738C">
              <w:rPr>
                <w:rFonts w:ascii="標楷體" w:eastAsia="標楷體" w:hAnsi="標楷體"/>
                <w:sz w:val="28"/>
                <w:szCs w:val="28"/>
              </w:rPr>
              <w:t>4</w:t>
            </w:r>
          </w:p>
        </w:tc>
        <w:tc>
          <w:tcPr>
            <w:tcW w:w="3254" w:type="dxa"/>
          </w:tcPr>
          <w:p w:rsidR="00353076" w:rsidRPr="00F8738C" w:rsidRDefault="00353076" w:rsidP="00196BC6">
            <w:pPr>
              <w:rPr>
                <w:rFonts w:ascii="標楷體" w:eastAsia="標楷體" w:hAnsi="標楷體"/>
                <w:sz w:val="28"/>
                <w:szCs w:val="28"/>
              </w:rPr>
            </w:pPr>
            <w:r>
              <w:rPr>
                <w:rFonts w:ascii="標楷體" w:eastAsia="標楷體" w:hAnsi="標楷體" w:hint="eastAsia"/>
                <w:sz w:val="28"/>
                <w:szCs w:val="28"/>
              </w:rPr>
              <w:t>器材借用與歸還</w:t>
            </w:r>
          </w:p>
        </w:tc>
        <w:tc>
          <w:tcPr>
            <w:tcW w:w="1457" w:type="dxa"/>
          </w:tcPr>
          <w:p w:rsidR="00353076" w:rsidRDefault="00353076" w:rsidP="00196BC6">
            <w:r w:rsidRPr="004E06DE">
              <w:rPr>
                <w:rFonts w:ascii="標楷體" w:eastAsia="標楷體" w:hAnsi="標楷體" w:hint="eastAsia"/>
                <w:sz w:val="28"/>
                <w:szCs w:val="28"/>
              </w:rPr>
              <w:t>隨到隨辦</w:t>
            </w:r>
          </w:p>
        </w:tc>
        <w:tc>
          <w:tcPr>
            <w:tcW w:w="1211" w:type="dxa"/>
          </w:tcPr>
          <w:p w:rsidR="00353076" w:rsidRPr="00F8738C" w:rsidRDefault="00353076" w:rsidP="00196BC6">
            <w:pPr>
              <w:rPr>
                <w:rFonts w:ascii="標楷體" w:eastAsia="標楷體" w:hAnsi="標楷體"/>
                <w:sz w:val="28"/>
                <w:szCs w:val="28"/>
              </w:rPr>
            </w:pPr>
          </w:p>
        </w:tc>
        <w:tc>
          <w:tcPr>
            <w:tcW w:w="1816" w:type="dxa"/>
          </w:tcPr>
          <w:p w:rsidR="00353076" w:rsidRPr="00F8738C" w:rsidRDefault="00353076" w:rsidP="00196BC6">
            <w:pPr>
              <w:rPr>
                <w:rFonts w:ascii="標楷體" w:eastAsia="標楷體" w:hAnsi="標楷體"/>
                <w:sz w:val="28"/>
                <w:szCs w:val="28"/>
              </w:rPr>
            </w:pPr>
          </w:p>
        </w:tc>
      </w:tr>
      <w:tr w:rsidR="00353076" w:rsidRPr="00F8738C" w:rsidTr="00196BC6">
        <w:tc>
          <w:tcPr>
            <w:tcW w:w="784" w:type="dxa"/>
          </w:tcPr>
          <w:p w:rsidR="00353076" w:rsidRPr="00F8738C" w:rsidRDefault="00353076" w:rsidP="00196BC6">
            <w:pPr>
              <w:jc w:val="center"/>
              <w:rPr>
                <w:rFonts w:ascii="標楷體" w:eastAsia="標楷體" w:hAnsi="標楷體"/>
                <w:sz w:val="28"/>
                <w:szCs w:val="28"/>
              </w:rPr>
            </w:pPr>
            <w:r w:rsidRPr="00F8738C">
              <w:rPr>
                <w:rFonts w:ascii="標楷體" w:eastAsia="標楷體" w:hAnsi="標楷體"/>
                <w:sz w:val="28"/>
                <w:szCs w:val="28"/>
              </w:rPr>
              <w:t>5</w:t>
            </w:r>
          </w:p>
        </w:tc>
        <w:tc>
          <w:tcPr>
            <w:tcW w:w="3254" w:type="dxa"/>
          </w:tcPr>
          <w:p w:rsidR="00353076" w:rsidRPr="00F8738C" w:rsidRDefault="00353076" w:rsidP="00196BC6">
            <w:pPr>
              <w:rPr>
                <w:rFonts w:ascii="標楷體" w:eastAsia="標楷體" w:hAnsi="標楷體"/>
                <w:sz w:val="28"/>
                <w:szCs w:val="28"/>
              </w:rPr>
            </w:pPr>
            <w:r>
              <w:rPr>
                <w:rFonts w:ascii="標楷體" w:eastAsia="標楷體" w:hAnsi="標楷體" w:hint="eastAsia"/>
                <w:sz w:val="28"/>
                <w:szCs w:val="28"/>
              </w:rPr>
              <w:t>經費核銷審理</w:t>
            </w:r>
          </w:p>
        </w:tc>
        <w:tc>
          <w:tcPr>
            <w:tcW w:w="1457" w:type="dxa"/>
          </w:tcPr>
          <w:p w:rsidR="00353076" w:rsidRDefault="00353076" w:rsidP="00196BC6">
            <w:r w:rsidRPr="004E06DE">
              <w:rPr>
                <w:rFonts w:ascii="標楷體" w:eastAsia="標楷體" w:hAnsi="標楷體" w:hint="eastAsia"/>
                <w:sz w:val="28"/>
                <w:szCs w:val="28"/>
              </w:rPr>
              <w:t>隨到隨辦</w:t>
            </w:r>
          </w:p>
        </w:tc>
        <w:tc>
          <w:tcPr>
            <w:tcW w:w="1211" w:type="dxa"/>
          </w:tcPr>
          <w:p w:rsidR="00353076" w:rsidRPr="00F8738C" w:rsidRDefault="00353076" w:rsidP="00196BC6">
            <w:pPr>
              <w:rPr>
                <w:rFonts w:ascii="標楷體" w:eastAsia="標楷體" w:hAnsi="標楷體"/>
                <w:sz w:val="28"/>
                <w:szCs w:val="28"/>
              </w:rPr>
            </w:pPr>
          </w:p>
        </w:tc>
        <w:tc>
          <w:tcPr>
            <w:tcW w:w="1816" w:type="dxa"/>
          </w:tcPr>
          <w:p w:rsidR="00353076" w:rsidRPr="00F8738C" w:rsidRDefault="00353076" w:rsidP="00196BC6">
            <w:pPr>
              <w:rPr>
                <w:rFonts w:ascii="標楷體" w:eastAsia="標楷體" w:hAnsi="標楷體"/>
                <w:sz w:val="28"/>
                <w:szCs w:val="28"/>
              </w:rPr>
            </w:pPr>
          </w:p>
        </w:tc>
      </w:tr>
      <w:tr w:rsidR="00353076" w:rsidRPr="00F8738C" w:rsidTr="00196BC6">
        <w:tc>
          <w:tcPr>
            <w:tcW w:w="784" w:type="dxa"/>
          </w:tcPr>
          <w:p w:rsidR="00353076" w:rsidRPr="00F8738C" w:rsidRDefault="00353076" w:rsidP="00196BC6">
            <w:pPr>
              <w:jc w:val="center"/>
              <w:rPr>
                <w:rFonts w:ascii="標楷體" w:eastAsia="標楷體" w:hAnsi="標楷體"/>
                <w:sz w:val="28"/>
                <w:szCs w:val="28"/>
              </w:rPr>
            </w:pPr>
            <w:r>
              <w:rPr>
                <w:rFonts w:ascii="標楷體" w:eastAsia="標楷體" w:hAnsi="標楷體" w:hint="eastAsia"/>
                <w:sz w:val="28"/>
                <w:szCs w:val="28"/>
              </w:rPr>
              <w:t>6</w:t>
            </w:r>
          </w:p>
        </w:tc>
        <w:tc>
          <w:tcPr>
            <w:tcW w:w="3254" w:type="dxa"/>
          </w:tcPr>
          <w:p w:rsidR="00353076" w:rsidRPr="00F8738C" w:rsidRDefault="00353076" w:rsidP="00196BC6">
            <w:pPr>
              <w:rPr>
                <w:rFonts w:ascii="標楷體" w:eastAsia="標楷體" w:hAnsi="標楷體"/>
                <w:sz w:val="28"/>
                <w:szCs w:val="28"/>
              </w:rPr>
            </w:pPr>
            <w:r w:rsidRPr="00F8738C">
              <w:rPr>
                <w:rFonts w:ascii="標楷體" w:eastAsia="標楷體" w:hAnsi="標楷體" w:hint="eastAsia"/>
                <w:sz w:val="28"/>
                <w:szCs w:val="28"/>
              </w:rPr>
              <w:t>成效檢討</w:t>
            </w:r>
          </w:p>
        </w:tc>
        <w:tc>
          <w:tcPr>
            <w:tcW w:w="1457" w:type="dxa"/>
            <w:vAlign w:val="center"/>
          </w:tcPr>
          <w:p w:rsidR="00353076" w:rsidRPr="00F8738C" w:rsidRDefault="00353076" w:rsidP="00196BC6">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學期結束前</w:t>
            </w:r>
          </w:p>
        </w:tc>
        <w:tc>
          <w:tcPr>
            <w:tcW w:w="1211" w:type="dxa"/>
          </w:tcPr>
          <w:p w:rsidR="00353076" w:rsidRPr="00F8738C" w:rsidRDefault="00353076" w:rsidP="00196BC6">
            <w:pPr>
              <w:rPr>
                <w:rFonts w:ascii="標楷體" w:eastAsia="標楷體" w:hAnsi="標楷體"/>
                <w:sz w:val="28"/>
                <w:szCs w:val="28"/>
              </w:rPr>
            </w:pPr>
          </w:p>
        </w:tc>
        <w:tc>
          <w:tcPr>
            <w:tcW w:w="1816" w:type="dxa"/>
          </w:tcPr>
          <w:p w:rsidR="00353076" w:rsidRPr="00F8738C" w:rsidRDefault="00353076" w:rsidP="00196BC6">
            <w:pPr>
              <w:rPr>
                <w:rFonts w:ascii="標楷體" w:eastAsia="標楷體" w:hAnsi="標楷體"/>
                <w:sz w:val="28"/>
                <w:szCs w:val="28"/>
              </w:rPr>
            </w:pPr>
          </w:p>
        </w:tc>
      </w:tr>
    </w:tbl>
    <w:p w:rsidR="00353076" w:rsidRDefault="00353076" w:rsidP="00353076">
      <w:pPr>
        <w:snapToGrid w:val="0"/>
        <w:rPr>
          <w:rFonts w:ascii="標楷體" w:eastAsia="標楷體" w:hAnsi="標楷體"/>
          <w:b/>
          <w:sz w:val="32"/>
          <w:szCs w:val="32"/>
        </w:rPr>
      </w:pPr>
    </w:p>
    <w:p w:rsidR="00353076" w:rsidRDefault="00353076" w:rsidP="00353076">
      <w:pPr>
        <w:rPr>
          <w:rFonts w:ascii="標楷體" w:eastAsia="標楷體" w:hAnsi="標楷體" w:hint="eastAsia"/>
          <w:sz w:val="32"/>
          <w:szCs w:val="32"/>
        </w:rPr>
      </w:pPr>
      <w:r w:rsidRPr="00246C4C">
        <w:rPr>
          <w:rFonts w:ascii="標楷體" w:eastAsia="標楷體" w:hAnsi="標楷體" w:hint="eastAsia"/>
          <w:sz w:val="32"/>
          <w:szCs w:val="32"/>
        </w:rPr>
        <w:t>填表人：</w:t>
      </w:r>
      <w:r>
        <w:rPr>
          <w:rFonts w:ascii="標楷體" w:eastAsia="標楷體" w:hAnsi="標楷體" w:hint="eastAsia"/>
          <w:sz w:val="32"/>
          <w:szCs w:val="32"/>
        </w:rPr>
        <w:t xml:space="preserve">游煚媛 </w:t>
      </w:r>
    </w:p>
    <w:p w:rsidR="00E87660" w:rsidRPr="00353076" w:rsidRDefault="00E87660" w:rsidP="00353076">
      <w:pPr>
        <w:rPr>
          <w:rFonts w:hint="eastAsia"/>
        </w:rPr>
      </w:pPr>
      <w:bookmarkStart w:id="0" w:name="_GoBack"/>
      <w:bookmarkEnd w:id="0"/>
    </w:p>
    <w:sectPr w:rsidR="00E87660" w:rsidRPr="00353076" w:rsidSect="008248B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1A7A"/>
    <w:multiLevelType w:val="hybridMultilevel"/>
    <w:tmpl w:val="EC2E3286"/>
    <w:lvl w:ilvl="0" w:tplc="60E811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A47091"/>
    <w:multiLevelType w:val="hybridMultilevel"/>
    <w:tmpl w:val="74F2C204"/>
    <w:lvl w:ilvl="0" w:tplc="60E811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E7A69BF"/>
    <w:multiLevelType w:val="hybridMultilevel"/>
    <w:tmpl w:val="3D4C1212"/>
    <w:lvl w:ilvl="0" w:tplc="4B9626FE">
      <w:start w:val="1"/>
      <w:numFmt w:val="taiwaneseCountingThousand"/>
      <w:lvlText w:val="%1、"/>
      <w:lvlJc w:val="left"/>
      <w:pPr>
        <w:ind w:left="684" w:hanging="720"/>
      </w:pPr>
      <w:rPr>
        <w:rFonts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3">
    <w:nsid w:val="2BBB6391"/>
    <w:multiLevelType w:val="hybridMultilevel"/>
    <w:tmpl w:val="23DC353C"/>
    <w:lvl w:ilvl="0" w:tplc="02DAC2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1426D46"/>
    <w:multiLevelType w:val="hybridMultilevel"/>
    <w:tmpl w:val="F52ADCAE"/>
    <w:lvl w:ilvl="0" w:tplc="54C6C88A">
      <w:start w:val="1"/>
      <w:numFmt w:val="taiwaneseCountingThousand"/>
      <w:lvlText w:val="（%1）"/>
      <w:lvlJc w:val="left"/>
      <w:pPr>
        <w:ind w:left="749" w:hanging="72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5">
    <w:nsid w:val="47C45C64"/>
    <w:multiLevelType w:val="hybridMultilevel"/>
    <w:tmpl w:val="BD8C2E68"/>
    <w:lvl w:ilvl="0" w:tplc="06925C64">
      <w:start w:val="1"/>
      <w:numFmt w:val="lowerLetter"/>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6">
    <w:nsid w:val="5B7D2085"/>
    <w:multiLevelType w:val="hybridMultilevel"/>
    <w:tmpl w:val="80908E34"/>
    <w:lvl w:ilvl="0" w:tplc="02DAC2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47B16FC"/>
    <w:multiLevelType w:val="hybridMultilevel"/>
    <w:tmpl w:val="3D4C1212"/>
    <w:lvl w:ilvl="0" w:tplc="4B9626FE">
      <w:start w:val="1"/>
      <w:numFmt w:val="taiwaneseCountingThousand"/>
      <w:lvlText w:val="%1、"/>
      <w:lvlJc w:val="left"/>
      <w:pPr>
        <w:ind w:left="684" w:hanging="720"/>
      </w:pPr>
      <w:rPr>
        <w:rFonts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8">
    <w:nsid w:val="77943F02"/>
    <w:multiLevelType w:val="hybridMultilevel"/>
    <w:tmpl w:val="C302DCEA"/>
    <w:lvl w:ilvl="0" w:tplc="06925C64">
      <w:start w:val="1"/>
      <w:numFmt w:val="lowerLetter"/>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6"/>
  </w:num>
  <w:num w:numId="3">
    <w:abstractNumId w:val="8"/>
  </w:num>
  <w:num w:numId="4">
    <w:abstractNumId w:val="1"/>
  </w:num>
  <w:num w:numId="5">
    <w:abstractNumId w:val="3"/>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FC"/>
    <w:rsid w:val="00026BC2"/>
    <w:rsid w:val="002C0820"/>
    <w:rsid w:val="002F6AC1"/>
    <w:rsid w:val="00353076"/>
    <w:rsid w:val="003F60FC"/>
    <w:rsid w:val="006012A9"/>
    <w:rsid w:val="0068220A"/>
    <w:rsid w:val="008248B5"/>
    <w:rsid w:val="00903A32"/>
    <w:rsid w:val="009C706D"/>
    <w:rsid w:val="00E876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0F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F6AC1"/>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0F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F6AC1"/>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590</Characters>
  <Application>Microsoft Office Word</Application>
  <DocSecurity>0</DocSecurity>
  <Lines>4</Lines>
  <Paragraphs>1</Paragraphs>
  <ScaleCrop>false</ScaleCrop>
  <Company>Computer</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2015-11-18T06:12:00Z</dcterms:created>
  <dcterms:modified xsi:type="dcterms:W3CDTF">2015-11-18T06:12:00Z</dcterms:modified>
</cp:coreProperties>
</file>